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5BB77" w14:textId="7E046372" w:rsidR="00A918A3" w:rsidRPr="00CE6CEF" w:rsidRDefault="00A918A3" w:rsidP="00A918A3">
      <w:r w:rsidRPr="00CE6CEF">
        <w:t>TO: Health Care Providers in Catawba County</w:t>
      </w:r>
      <w:r w:rsidR="00ED4B83" w:rsidRPr="00CE6CEF">
        <w:br/>
      </w:r>
      <w:r w:rsidRPr="00CE6CEF">
        <w:t>FROM: Catawba County Public Health Director Jennifer McCracken</w:t>
      </w:r>
      <w:r w:rsidR="00ED4B83" w:rsidRPr="00CE6CEF">
        <w:t>, RN,</w:t>
      </w:r>
      <w:r w:rsidR="00CE6CEF">
        <w:t xml:space="preserve"> </w:t>
      </w:r>
      <w:r w:rsidR="00CE6CEF" w:rsidRPr="00CE6CEF">
        <w:t>BSN,</w:t>
      </w:r>
      <w:r w:rsidR="00ED4B83" w:rsidRPr="00CE6CEF">
        <w:t xml:space="preserve"> MPA</w:t>
      </w:r>
      <w:r w:rsidR="00ED4B83" w:rsidRPr="00CE6CEF">
        <w:br/>
      </w:r>
      <w:r w:rsidRPr="00CE6CEF">
        <w:t xml:space="preserve">DATE: </w:t>
      </w:r>
      <w:r w:rsidR="00BA3CFC" w:rsidRPr="00CE6CEF">
        <w:t xml:space="preserve">January </w:t>
      </w:r>
      <w:r w:rsidR="00CE6CEF" w:rsidRPr="00CE6CEF">
        <w:t>22, 2026</w:t>
      </w:r>
    </w:p>
    <w:p w14:paraId="6525A3C3" w14:textId="77777777" w:rsidR="00A918A3" w:rsidRPr="002170F5" w:rsidRDefault="00A918A3" w:rsidP="00A918A3"/>
    <w:p w14:paraId="70086061" w14:textId="0FA573DC" w:rsidR="00A918A3" w:rsidRPr="00ED4B83" w:rsidRDefault="00064313" w:rsidP="00D021E4">
      <w:pPr>
        <w:jc w:val="center"/>
        <w:rPr>
          <w:b/>
          <w:bCs/>
          <w:sz w:val="28"/>
          <w:szCs w:val="28"/>
        </w:rPr>
      </w:pPr>
      <w:r>
        <w:rPr>
          <w:b/>
          <w:bCs/>
          <w:sz w:val="28"/>
          <w:szCs w:val="28"/>
        </w:rPr>
        <w:t xml:space="preserve">PROVIDERS </w:t>
      </w:r>
      <w:r w:rsidR="00A76EE1">
        <w:rPr>
          <w:b/>
          <w:bCs/>
          <w:sz w:val="28"/>
          <w:szCs w:val="28"/>
        </w:rPr>
        <w:t xml:space="preserve">URGED TO PREPARE </w:t>
      </w:r>
      <w:r w:rsidR="000E1E11">
        <w:rPr>
          <w:b/>
          <w:bCs/>
          <w:sz w:val="28"/>
          <w:szCs w:val="28"/>
        </w:rPr>
        <w:t xml:space="preserve">FOR </w:t>
      </w:r>
      <w:r w:rsidR="00E435ED">
        <w:rPr>
          <w:b/>
          <w:bCs/>
          <w:sz w:val="28"/>
          <w:szCs w:val="28"/>
        </w:rPr>
        <w:t xml:space="preserve">POTENTIAL </w:t>
      </w:r>
      <w:r w:rsidR="000E1E11">
        <w:rPr>
          <w:b/>
          <w:bCs/>
          <w:sz w:val="28"/>
          <w:szCs w:val="28"/>
        </w:rPr>
        <w:t>LOCAL CASES</w:t>
      </w:r>
      <w:r w:rsidR="00E435ED">
        <w:rPr>
          <w:b/>
          <w:bCs/>
          <w:sz w:val="28"/>
          <w:szCs w:val="28"/>
        </w:rPr>
        <w:t xml:space="preserve"> OF MEASLES</w:t>
      </w:r>
    </w:p>
    <w:p w14:paraId="03DF8189" w14:textId="7F8FD7D1" w:rsidR="00ED4B83" w:rsidRDefault="00F36EE9" w:rsidP="00ED4B83">
      <w:r>
        <w:t xml:space="preserve">As cases of measles increase </w:t>
      </w:r>
      <w:r w:rsidR="00CE6CEF">
        <w:t>in</w:t>
      </w:r>
      <w:r>
        <w:t xml:space="preserve"> North </w:t>
      </w:r>
      <w:r w:rsidR="00CE6CEF">
        <w:t xml:space="preserve">Carolina and South </w:t>
      </w:r>
      <w:r>
        <w:t xml:space="preserve">Carolina, providers in Catawba County are </w:t>
      </w:r>
      <w:r w:rsidR="00764C36">
        <w:t xml:space="preserve">strongly </w:t>
      </w:r>
      <w:r>
        <w:t xml:space="preserve">encouraged to </w:t>
      </w:r>
      <w:r w:rsidR="007A3CC1">
        <w:t xml:space="preserve">have a plan in place to prepare for potential measles cases and prevent </w:t>
      </w:r>
      <w:r w:rsidR="00CE6CEF">
        <w:t xml:space="preserve">potential </w:t>
      </w:r>
      <w:r w:rsidR="007A3CC1">
        <w:t>spread of the virus</w:t>
      </w:r>
      <w:r w:rsidR="00CE6CEF">
        <w:t xml:space="preserve"> in their facility</w:t>
      </w:r>
      <w:r w:rsidR="007A3CC1">
        <w:t xml:space="preserve">. </w:t>
      </w:r>
      <w:r w:rsidR="00D63AFF">
        <w:t>Currently</w:t>
      </w:r>
      <w:r w:rsidR="00CE6CEF">
        <w:t>,</w:t>
      </w:r>
      <w:r w:rsidR="00B93C6B">
        <w:t xml:space="preserve"> there are no known cases of measles in Catawba County.</w:t>
      </w:r>
    </w:p>
    <w:p w14:paraId="4F3C312B" w14:textId="6BB66450" w:rsidR="00CE6CEF" w:rsidRDefault="00CE6CEF" w:rsidP="00ED4B83">
      <w:r>
        <w:t>To prepare, all health care providers should:</w:t>
      </w:r>
    </w:p>
    <w:p w14:paraId="53F8311F" w14:textId="37452909" w:rsidR="00CE6CEF" w:rsidRPr="00CE6CEF" w:rsidRDefault="00CE6CEF" w:rsidP="00CE6CEF">
      <w:pPr>
        <w:pStyle w:val="ListParagraph"/>
        <w:numPr>
          <w:ilvl w:val="0"/>
          <w:numId w:val="10"/>
        </w:numPr>
        <w:rPr>
          <w:bCs/>
        </w:rPr>
      </w:pPr>
      <w:r w:rsidRPr="00CE6CEF">
        <w:rPr>
          <w:bCs/>
        </w:rPr>
        <w:t xml:space="preserve">Be alert for communications from the North Carolina Department of Health and Human Services (NCDHHS) and Catawba County Public Health. </w:t>
      </w:r>
      <w:r w:rsidRPr="00CE6CEF">
        <w:rPr>
          <w:bCs/>
        </w:rPr>
        <w:t>This is an evolving situation, and additional public health recommendations may be forthcoming if cases are identified in Catawba County.</w:t>
      </w:r>
    </w:p>
    <w:p w14:paraId="2301AB5C" w14:textId="7D01039F" w:rsidR="007A3CC1" w:rsidRPr="00893E0C" w:rsidRDefault="007A3CC1" w:rsidP="00893E0C">
      <w:pPr>
        <w:pStyle w:val="ListParagraph"/>
        <w:numPr>
          <w:ilvl w:val="0"/>
          <w:numId w:val="10"/>
        </w:numPr>
        <w:rPr>
          <w:bCs/>
        </w:rPr>
      </w:pPr>
      <w:r>
        <w:rPr>
          <w:bCs/>
        </w:rPr>
        <w:t xml:space="preserve">Keep personnel informed of </w:t>
      </w:r>
      <w:r w:rsidR="00B77FA9">
        <w:rPr>
          <w:bCs/>
        </w:rPr>
        <w:t>all</w:t>
      </w:r>
      <w:r>
        <w:rPr>
          <w:bCs/>
        </w:rPr>
        <w:t xml:space="preserve"> updates, symptoms,</w:t>
      </w:r>
      <w:r w:rsidR="00B77FA9">
        <w:rPr>
          <w:bCs/>
        </w:rPr>
        <w:t xml:space="preserve"> and screening questions for measles.</w:t>
      </w:r>
    </w:p>
    <w:p w14:paraId="6A3AB9DF" w14:textId="77777777" w:rsidR="008413E1" w:rsidRDefault="00305E38" w:rsidP="008413E1">
      <w:pPr>
        <w:pStyle w:val="ListParagraph"/>
        <w:numPr>
          <w:ilvl w:val="0"/>
          <w:numId w:val="10"/>
        </w:numPr>
        <w:rPr>
          <w:bCs/>
        </w:rPr>
      </w:pPr>
      <w:r>
        <w:rPr>
          <w:bCs/>
        </w:rPr>
        <w:t xml:space="preserve">Determine </w:t>
      </w:r>
      <w:r w:rsidR="00B77FA9">
        <w:rPr>
          <w:bCs/>
        </w:rPr>
        <w:t xml:space="preserve">how your facility will </w:t>
      </w:r>
      <w:r w:rsidR="00487A1E">
        <w:rPr>
          <w:bCs/>
        </w:rPr>
        <w:t>test</w:t>
      </w:r>
      <w:r>
        <w:rPr>
          <w:bCs/>
        </w:rPr>
        <w:t>, vaccinat</w:t>
      </w:r>
      <w:r w:rsidR="00487A1E">
        <w:rPr>
          <w:bCs/>
        </w:rPr>
        <w:t>e</w:t>
      </w:r>
      <w:r>
        <w:rPr>
          <w:bCs/>
        </w:rPr>
        <w:t>, and triag</w:t>
      </w:r>
      <w:r w:rsidR="00487A1E">
        <w:rPr>
          <w:bCs/>
        </w:rPr>
        <w:t>e any</w:t>
      </w:r>
      <w:r>
        <w:rPr>
          <w:bCs/>
        </w:rPr>
        <w:t xml:space="preserve"> potential measles cases</w:t>
      </w:r>
      <w:r w:rsidR="00594F98">
        <w:rPr>
          <w:bCs/>
        </w:rPr>
        <w:t>.</w:t>
      </w:r>
      <w:r w:rsidR="00487A1E">
        <w:rPr>
          <w:bCs/>
        </w:rPr>
        <w:t xml:space="preserve"> Be sure all personnel are aware of these plans.</w:t>
      </w:r>
      <w:r w:rsidR="008413E1">
        <w:rPr>
          <w:bCs/>
        </w:rPr>
        <w:t xml:space="preserve"> </w:t>
      </w:r>
      <w:r w:rsidR="00594F98" w:rsidRPr="008413E1">
        <w:rPr>
          <w:bCs/>
        </w:rPr>
        <w:t xml:space="preserve">Examples </w:t>
      </w:r>
      <w:r w:rsidR="00487A1E" w:rsidRPr="008413E1">
        <w:rPr>
          <w:bCs/>
        </w:rPr>
        <w:t xml:space="preserve">include: </w:t>
      </w:r>
    </w:p>
    <w:p w14:paraId="66EC995F" w14:textId="0FD33B9D" w:rsidR="000E1057" w:rsidRDefault="00CE6CEF" w:rsidP="000E1057">
      <w:pPr>
        <w:pStyle w:val="ListParagraph"/>
        <w:numPr>
          <w:ilvl w:val="1"/>
          <w:numId w:val="10"/>
        </w:numPr>
        <w:rPr>
          <w:bCs/>
        </w:rPr>
      </w:pPr>
      <w:r>
        <w:rPr>
          <w:bCs/>
        </w:rPr>
        <w:t>T</w:t>
      </w:r>
      <w:r w:rsidR="000E1057">
        <w:rPr>
          <w:bCs/>
        </w:rPr>
        <w:t>ell patients to call before they enter the building,</w:t>
      </w:r>
    </w:p>
    <w:p w14:paraId="2B9116F1" w14:textId="3E5900BA" w:rsidR="008413E1" w:rsidRDefault="00CE6CEF" w:rsidP="008413E1">
      <w:pPr>
        <w:pStyle w:val="ListParagraph"/>
        <w:numPr>
          <w:ilvl w:val="1"/>
          <w:numId w:val="10"/>
        </w:numPr>
        <w:rPr>
          <w:bCs/>
        </w:rPr>
      </w:pPr>
      <w:r>
        <w:rPr>
          <w:bCs/>
        </w:rPr>
        <w:t>H</w:t>
      </w:r>
      <w:r w:rsidR="00305E38" w:rsidRPr="008413E1">
        <w:rPr>
          <w:bCs/>
        </w:rPr>
        <w:t>av</w:t>
      </w:r>
      <w:r w:rsidR="008413E1">
        <w:rPr>
          <w:bCs/>
        </w:rPr>
        <w:t>e</w:t>
      </w:r>
      <w:r w:rsidR="00305E38" w:rsidRPr="008413E1">
        <w:rPr>
          <w:bCs/>
        </w:rPr>
        <w:t xml:space="preserve"> </w:t>
      </w:r>
      <w:r w:rsidR="00594F98" w:rsidRPr="008413E1">
        <w:rPr>
          <w:bCs/>
        </w:rPr>
        <w:t xml:space="preserve">suspected measles </w:t>
      </w:r>
      <w:r w:rsidR="00305E38" w:rsidRPr="008413E1">
        <w:rPr>
          <w:bCs/>
        </w:rPr>
        <w:t xml:space="preserve">patients </w:t>
      </w:r>
      <w:r w:rsidR="00594F98" w:rsidRPr="008413E1">
        <w:rPr>
          <w:bCs/>
        </w:rPr>
        <w:t xml:space="preserve">avoid waiting rooms </w:t>
      </w:r>
      <w:r w:rsidR="001E44E8">
        <w:rPr>
          <w:bCs/>
        </w:rPr>
        <w:t>and use an</w:t>
      </w:r>
      <w:r w:rsidR="00594F98" w:rsidRPr="008413E1">
        <w:rPr>
          <w:bCs/>
        </w:rPr>
        <w:t xml:space="preserve"> alternate entrance,</w:t>
      </w:r>
    </w:p>
    <w:p w14:paraId="251D4779" w14:textId="2A02E810" w:rsidR="008413E1" w:rsidRDefault="00CE6CEF" w:rsidP="008413E1">
      <w:pPr>
        <w:pStyle w:val="ListParagraph"/>
        <w:numPr>
          <w:ilvl w:val="1"/>
          <w:numId w:val="10"/>
        </w:numPr>
        <w:rPr>
          <w:bCs/>
        </w:rPr>
      </w:pPr>
      <w:r>
        <w:rPr>
          <w:bCs/>
        </w:rPr>
        <w:t>D</w:t>
      </w:r>
      <w:r w:rsidR="00EF6EC2">
        <w:rPr>
          <w:bCs/>
        </w:rPr>
        <w:t>esignate a</w:t>
      </w:r>
      <w:r w:rsidR="00594F98" w:rsidRPr="008413E1">
        <w:rPr>
          <w:bCs/>
        </w:rPr>
        <w:t xml:space="preserve"> </w:t>
      </w:r>
      <w:r w:rsidR="00C220FF" w:rsidRPr="008413E1">
        <w:rPr>
          <w:bCs/>
        </w:rPr>
        <w:t>room for isolating patients</w:t>
      </w:r>
      <w:r w:rsidR="008413E1" w:rsidRPr="006F5BCE">
        <w:t>, ideally a single-patient airborne infection isolation room (AIIR), or in a private room with a closed door until an AIIR is available</w:t>
      </w:r>
      <w:r w:rsidR="008413E1">
        <w:t>. Leave these rooms empty for at least 2 hours after the patient leaves.</w:t>
      </w:r>
    </w:p>
    <w:p w14:paraId="4E10E117" w14:textId="6C3267FE" w:rsidR="005A3719" w:rsidRPr="000E1057" w:rsidRDefault="00CE6CEF" w:rsidP="000E1057">
      <w:pPr>
        <w:pStyle w:val="ListParagraph"/>
        <w:numPr>
          <w:ilvl w:val="1"/>
          <w:numId w:val="10"/>
        </w:numPr>
        <w:rPr>
          <w:bCs/>
        </w:rPr>
      </w:pPr>
      <w:r>
        <w:rPr>
          <w:bCs/>
        </w:rPr>
        <w:t>M</w:t>
      </w:r>
      <w:r w:rsidR="00305E38" w:rsidRPr="008413E1">
        <w:rPr>
          <w:bCs/>
        </w:rPr>
        <w:t>eet patients outside of the facility to test</w:t>
      </w:r>
      <w:r w:rsidR="00594F98" w:rsidRPr="008413E1">
        <w:rPr>
          <w:bCs/>
        </w:rPr>
        <w:t xml:space="preserve"> for measles</w:t>
      </w:r>
      <w:r w:rsidR="0062465A" w:rsidRPr="008413E1">
        <w:rPr>
          <w:bCs/>
        </w:rPr>
        <w:t xml:space="preserve"> or administer</w:t>
      </w:r>
      <w:r w:rsidR="008413E1">
        <w:rPr>
          <w:bCs/>
        </w:rPr>
        <w:t xml:space="preserve"> </w:t>
      </w:r>
      <w:r w:rsidR="000E1057">
        <w:t>vaccines.</w:t>
      </w:r>
      <w:r w:rsidR="0062465A" w:rsidRPr="008413E1">
        <w:rPr>
          <w:bCs/>
        </w:rPr>
        <w:t xml:space="preserve"> </w:t>
      </w:r>
    </w:p>
    <w:p w14:paraId="02115881" w14:textId="2AFE648E" w:rsidR="00B77FA9" w:rsidRDefault="00B77FA9" w:rsidP="007A3CC1">
      <w:pPr>
        <w:pStyle w:val="ListParagraph"/>
        <w:numPr>
          <w:ilvl w:val="0"/>
          <w:numId w:val="10"/>
        </w:numPr>
        <w:rPr>
          <w:bCs/>
        </w:rPr>
      </w:pPr>
      <w:r>
        <w:rPr>
          <w:bCs/>
        </w:rPr>
        <w:t>Discuss health risks with patients who are unvaccinated or do not have</w:t>
      </w:r>
      <w:r w:rsidR="00CE6CEF">
        <w:rPr>
          <w:bCs/>
        </w:rPr>
        <w:t xml:space="preserve"> documented</w:t>
      </w:r>
      <w:r>
        <w:rPr>
          <w:bCs/>
        </w:rPr>
        <w:t xml:space="preserve"> immunity to measles.</w:t>
      </w:r>
      <w:r w:rsidR="0062465A">
        <w:rPr>
          <w:bCs/>
        </w:rPr>
        <w:t xml:space="preserve"> </w:t>
      </w:r>
      <w:r w:rsidR="00CE6CEF">
        <w:rPr>
          <w:bCs/>
        </w:rPr>
        <w:t xml:space="preserve">These patients should be made </w:t>
      </w:r>
      <w:r w:rsidR="0062465A">
        <w:rPr>
          <w:bCs/>
        </w:rPr>
        <w:t xml:space="preserve">aware </w:t>
      </w:r>
      <w:r w:rsidR="00CE6CEF">
        <w:rPr>
          <w:bCs/>
        </w:rPr>
        <w:t xml:space="preserve">that quarantines can last up to 21 days for measles exposure in people who do not have documented immunity to the disease. This means that people could miss up to three weeks of work, school, childcare or other activities. Strongly recommend the </w:t>
      </w:r>
      <w:r w:rsidR="00CE6CEF">
        <w:rPr>
          <w:bCs/>
        </w:rPr>
        <w:t xml:space="preserve">Measles, Mumps and Rubella (MMR) </w:t>
      </w:r>
      <w:r w:rsidR="00CE6CEF">
        <w:rPr>
          <w:bCs/>
        </w:rPr>
        <w:t xml:space="preserve">vaccination to your patients who have not been vaccinated or who do not have immunity to measles. </w:t>
      </w:r>
    </w:p>
    <w:p w14:paraId="35C1A7B8" w14:textId="5B6D7509" w:rsidR="005B4CA0" w:rsidRPr="00CD6596" w:rsidRDefault="001C2059" w:rsidP="00CD6596">
      <w:pPr>
        <w:pStyle w:val="ListParagraph"/>
        <w:numPr>
          <w:ilvl w:val="0"/>
          <w:numId w:val="10"/>
        </w:numPr>
        <w:rPr>
          <w:bCs/>
        </w:rPr>
      </w:pPr>
      <w:r w:rsidRPr="00CD6596">
        <w:rPr>
          <w:bCs/>
        </w:rPr>
        <w:t>Only personnel with confirmed immunity to measles should treat measles patients.</w:t>
      </w:r>
      <w:r w:rsidR="00CD6596">
        <w:rPr>
          <w:bCs/>
        </w:rPr>
        <w:t xml:space="preserve"> Have staff secure their immunization records or proof of immunity ahead of time in case they are exposed.</w:t>
      </w:r>
    </w:p>
    <w:p w14:paraId="65764A8F" w14:textId="4D8C9370" w:rsidR="00E435ED" w:rsidRDefault="00E435ED" w:rsidP="00E435ED">
      <w:pPr>
        <w:pStyle w:val="ListParagraph"/>
        <w:numPr>
          <w:ilvl w:val="0"/>
          <w:numId w:val="10"/>
        </w:numPr>
        <w:rPr>
          <w:bCs/>
        </w:rPr>
      </w:pPr>
      <w:r w:rsidRPr="00CE6CEF">
        <w:rPr>
          <w:bCs/>
        </w:rPr>
        <w:t>Assign staff members who are responsible for contacting Catawba County Public Health for all suspected</w:t>
      </w:r>
      <w:r>
        <w:rPr>
          <w:bCs/>
        </w:rPr>
        <w:t xml:space="preserve"> </w:t>
      </w:r>
      <w:r w:rsidRPr="00CE6CEF">
        <w:rPr>
          <w:bCs/>
        </w:rPr>
        <w:t xml:space="preserve">or confirmed measles cases. Healthcare providers should remain vigilant in screening patients for measles symptoms and </w:t>
      </w:r>
      <w:r w:rsidRPr="00CE6CEF">
        <w:rPr>
          <w:bCs/>
          <w:u w:val="single"/>
        </w:rPr>
        <w:t>immediately</w:t>
      </w:r>
      <w:r w:rsidRPr="00CE6CEF">
        <w:rPr>
          <w:bCs/>
        </w:rPr>
        <w:t xml:space="preserve"> notify Catawba County Public Health or the state Communicable Disease Branch of any suspected or confirmed cases. </w:t>
      </w:r>
    </w:p>
    <w:p w14:paraId="0BF810CD" w14:textId="06174358" w:rsidR="00E435ED" w:rsidRPr="00CE6CEF" w:rsidRDefault="00E435ED" w:rsidP="00E435ED">
      <w:pPr>
        <w:pStyle w:val="ListParagraph"/>
        <w:rPr>
          <w:b/>
        </w:rPr>
      </w:pPr>
    </w:p>
    <w:p w14:paraId="3E3B8207" w14:textId="355F6D4C" w:rsidR="00E435ED" w:rsidRPr="00E435ED" w:rsidRDefault="00E435ED" w:rsidP="00E435ED">
      <w:pPr>
        <w:pStyle w:val="Heading2"/>
      </w:pPr>
      <w:r>
        <w:t>Reporting</w:t>
      </w:r>
    </w:p>
    <w:p w14:paraId="01FFCD71" w14:textId="77777777" w:rsidR="00EF6EC2" w:rsidRDefault="00EF6EC2" w:rsidP="00EF6EC2">
      <w:pPr>
        <w:rPr>
          <w:b/>
        </w:rPr>
      </w:pPr>
      <w:r w:rsidRPr="00EF6EC2">
        <w:rPr>
          <w:b/>
        </w:rPr>
        <w:t xml:space="preserve">Health care providers are required by North Carolina law to report cases of measles </w:t>
      </w:r>
      <w:r w:rsidRPr="00E435ED">
        <w:rPr>
          <w:b/>
          <w:u w:val="single"/>
        </w:rPr>
        <w:t>within 24 hours</w:t>
      </w:r>
      <w:r w:rsidRPr="00EF6EC2">
        <w:rPr>
          <w:b/>
        </w:rPr>
        <w:t xml:space="preserve"> to the local health department. Providers should report both suspected/probable and laboratory-confirmed cases. </w:t>
      </w:r>
    </w:p>
    <w:p w14:paraId="06E63967" w14:textId="573CBF2D" w:rsidR="00064313" w:rsidRDefault="00064313" w:rsidP="00E435ED">
      <w:pPr>
        <w:pStyle w:val="Heading3"/>
      </w:pPr>
      <w:r>
        <w:t>Where to report</w:t>
      </w:r>
    </w:p>
    <w:p w14:paraId="245196DE" w14:textId="6B9FA483" w:rsidR="00064313" w:rsidRDefault="00ED4B83" w:rsidP="00064313">
      <w:pPr>
        <w:pStyle w:val="ListParagraph"/>
        <w:numPr>
          <w:ilvl w:val="0"/>
          <w:numId w:val="8"/>
        </w:numPr>
      </w:pPr>
      <w:r w:rsidRPr="00ED4B83">
        <w:t>Catawba County Public Health</w:t>
      </w:r>
      <w:r w:rsidR="00A82B41">
        <w:t>’s</w:t>
      </w:r>
      <w:r w:rsidRPr="00ED4B83">
        <w:t xml:space="preserve"> Communicable Disease Team</w:t>
      </w:r>
      <w:r w:rsidR="00A82B41">
        <w:t xml:space="preserve">: Call </w:t>
      </w:r>
      <w:r w:rsidRPr="00ED4B83">
        <w:t>(828) 695-58</w:t>
      </w:r>
      <w:r w:rsidR="00E435ED">
        <w:t>23</w:t>
      </w:r>
      <w:r w:rsidR="00A82B41">
        <w:t xml:space="preserve"> (available 8 AM to 5 PM) or fax </w:t>
      </w:r>
      <w:r w:rsidRPr="00ED4B83">
        <w:t>(828) 695-5103</w:t>
      </w:r>
    </w:p>
    <w:p w14:paraId="784ED1AC" w14:textId="607930CA" w:rsidR="00A82B41" w:rsidRPr="00ED4B83" w:rsidRDefault="00A82B41" w:rsidP="00064313">
      <w:pPr>
        <w:pStyle w:val="ListParagraph"/>
        <w:numPr>
          <w:ilvl w:val="0"/>
          <w:numId w:val="8"/>
        </w:numPr>
      </w:pPr>
      <w:r>
        <w:t xml:space="preserve">North Carolina’s </w:t>
      </w:r>
      <w:r w:rsidRPr="00E93B10">
        <w:t>Communicable Disease Branch</w:t>
      </w:r>
      <w:r>
        <w:t xml:space="preserve"> (</w:t>
      </w:r>
      <w:r w:rsidRPr="00E93B10">
        <w:t>available 24/7)</w:t>
      </w:r>
      <w:r>
        <w:t xml:space="preserve">: Call </w:t>
      </w:r>
      <w:r w:rsidRPr="00E93B10">
        <w:t xml:space="preserve">(919) 733-3419 </w:t>
      </w:r>
    </w:p>
    <w:p w14:paraId="052456A4" w14:textId="79C9A779" w:rsidR="009A0D26" w:rsidRDefault="00ED4B83" w:rsidP="0055588A">
      <w:pPr>
        <w:rPr>
          <w:b/>
          <w:bCs/>
        </w:rPr>
      </w:pPr>
      <w:r w:rsidRPr="000F58B4">
        <w:rPr>
          <w:b/>
          <w:bCs/>
        </w:rPr>
        <w:t xml:space="preserve">North Carolina’s Communicable Disease Reporting Form: </w:t>
      </w:r>
      <w:hyperlink r:id="rId10" w:tooltip="https://epi.dph.ncdhhs.gov/cd/docs/ConfidentialCommunicableDiseaseReport_Part1.pdf" w:history="1">
        <w:r w:rsidRPr="000F58B4">
          <w:rPr>
            <w:rStyle w:val="Hyperlink"/>
            <w:b/>
            <w:bCs/>
          </w:rPr>
          <w:t>https://epi.dph.ncdhhs.gov/cd/docs/ConfidentialCommunicableDiseaseReport_Part1.pdf</w:t>
        </w:r>
      </w:hyperlink>
      <w:r w:rsidRPr="000F58B4">
        <w:rPr>
          <w:b/>
          <w:bCs/>
        </w:rPr>
        <w:t xml:space="preserve"> </w:t>
      </w:r>
      <w:r w:rsidR="001078CF">
        <w:br/>
      </w:r>
    </w:p>
    <w:p w14:paraId="71C8ED57" w14:textId="32D8D27F" w:rsidR="000372FC" w:rsidRPr="004F48B3" w:rsidRDefault="000372FC" w:rsidP="0055588A">
      <w:r w:rsidRPr="004F48B3">
        <w:t xml:space="preserve">Catawba County Public Health is a resource for local providers to help them make the best decisions for the health of their staff and their patients. </w:t>
      </w:r>
      <w:r w:rsidR="003065E1" w:rsidRPr="004F48B3">
        <w:t>If you need additional guidance or have questions about testing, vaccinations, quarantine and isolation</w:t>
      </w:r>
      <w:r w:rsidR="004F48B3" w:rsidRPr="004F48B3">
        <w:t xml:space="preserve"> can call our Communicable Disease Team at (828) 695-58</w:t>
      </w:r>
      <w:r w:rsidR="00E435ED">
        <w:t>23</w:t>
      </w:r>
      <w:r w:rsidR="004F48B3" w:rsidRPr="004F48B3">
        <w:t xml:space="preserve">. </w:t>
      </w:r>
    </w:p>
    <w:p w14:paraId="6D86EC57" w14:textId="0469716A" w:rsidR="000372FC" w:rsidRPr="000372FC" w:rsidRDefault="000372FC" w:rsidP="0055588A">
      <w:r>
        <w:rPr>
          <w:b/>
          <w:bCs/>
        </w:rPr>
        <w:t xml:space="preserve">Additional guidance for providers </w:t>
      </w:r>
      <w:r w:rsidRPr="00B85C64">
        <w:t>can be found on NC</w:t>
      </w:r>
      <w:r>
        <w:t xml:space="preserve">DHHS’ </w:t>
      </w:r>
      <w:hyperlink r:id="rId11" w:history="1">
        <w:r w:rsidRPr="0003446F">
          <w:rPr>
            <w:rStyle w:val="Hyperlink"/>
          </w:rPr>
          <w:t>Measles (Rubeola) Resources for Health Care Providers</w:t>
        </w:r>
      </w:hyperlink>
      <w:r>
        <w:t xml:space="preserve"> page at </w:t>
      </w:r>
      <w:hyperlink r:id="rId12" w:history="1">
        <w:r w:rsidRPr="005A56D7">
          <w:rPr>
            <w:rStyle w:val="Hyperlink"/>
          </w:rPr>
          <w:t>https://bit.ly/4sNzXhl</w:t>
        </w:r>
      </w:hyperlink>
      <w:r>
        <w:t>. This includes information on testing, treatment and protecting your staff and others in your facility.</w:t>
      </w:r>
    </w:p>
    <w:p w14:paraId="192E56E5" w14:textId="755E0CEE" w:rsidR="0079184F" w:rsidRDefault="001078CF" w:rsidP="0055588A">
      <w:r w:rsidRPr="0079184F">
        <w:rPr>
          <w:b/>
          <w:bCs/>
        </w:rPr>
        <w:t xml:space="preserve">For updated information on current </w:t>
      </w:r>
      <w:r w:rsidR="000372FC">
        <w:rPr>
          <w:b/>
          <w:bCs/>
        </w:rPr>
        <w:t xml:space="preserve">cases and outbreaks </w:t>
      </w:r>
      <w:r w:rsidRPr="0079184F">
        <w:rPr>
          <w:b/>
          <w:bCs/>
        </w:rPr>
        <w:t>in North Carolina</w:t>
      </w:r>
      <w:r>
        <w:t xml:space="preserve">, visit the </w:t>
      </w:r>
      <w:r w:rsidR="0055588A" w:rsidRPr="0055588A">
        <w:t>NCDHH</w:t>
      </w:r>
      <w:r>
        <w:t xml:space="preserve">S online </w:t>
      </w:r>
      <w:hyperlink r:id="rId13" w:history="1">
        <w:r w:rsidR="000E42C7">
          <w:rPr>
            <w:rStyle w:val="Hyperlink"/>
          </w:rPr>
          <w:t>Measles Cases and Outbreaks Dashboard</w:t>
        </w:r>
      </w:hyperlink>
      <w:r>
        <w:t xml:space="preserve"> </w:t>
      </w:r>
      <w:r w:rsidR="0055588A" w:rsidRPr="0055588A">
        <w:t xml:space="preserve">for measles case data </w:t>
      </w:r>
      <w:r w:rsidR="00C014EA">
        <w:t xml:space="preserve">at </w:t>
      </w:r>
      <w:hyperlink r:id="rId14" w:history="1">
        <w:r w:rsidR="00C014EA" w:rsidRPr="00DD4B51">
          <w:rPr>
            <w:rStyle w:val="Hyperlink"/>
          </w:rPr>
          <w:t>https://bit.ly/45sq4vn</w:t>
        </w:r>
      </w:hyperlink>
      <w:r w:rsidR="00C014EA" w:rsidRPr="00DD4B51">
        <w:t>.</w:t>
      </w:r>
    </w:p>
    <w:p w14:paraId="480047B4" w14:textId="28A2015F" w:rsidR="0055588A" w:rsidRPr="000F58B4" w:rsidRDefault="00086242" w:rsidP="00064313">
      <w:pPr>
        <w:rPr>
          <w:b/>
          <w:bCs/>
        </w:rPr>
      </w:pPr>
      <w:r>
        <w:rPr>
          <w:b/>
          <w:bCs/>
        </w:rPr>
        <w:t>To view estimated measles vaccination rates for NC elementary schools,</w:t>
      </w:r>
      <w:r w:rsidRPr="00086242">
        <w:t xml:space="preserve"> visit the </w:t>
      </w:r>
      <w:hyperlink r:id="rId15" w:history="1">
        <w:r w:rsidRPr="00086242">
          <w:rPr>
            <w:rStyle w:val="Hyperlink"/>
          </w:rPr>
          <w:t>NC DHHS Measles Vaccination Data Dashboard</w:t>
        </w:r>
      </w:hyperlink>
      <w:r>
        <w:t xml:space="preserve"> page at </w:t>
      </w:r>
      <w:hyperlink r:id="rId16" w:history="1">
        <w:r w:rsidR="0086508D" w:rsidRPr="0086508D">
          <w:rPr>
            <w:rStyle w:val="Hyperlink"/>
          </w:rPr>
          <w:t>https://bit.ly/45sWN3z</w:t>
        </w:r>
      </w:hyperlink>
      <w:r w:rsidR="0086508D">
        <w:t>.</w:t>
      </w:r>
    </w:p>
    <w:p w14:paraId="596022BC" w14:textId="43101BC9" w:rsidR="000B4B85" w:rsidRPr="00E435ED" w:rsidRDefault="00B270A0" w:rsidP="00F7377D">
      <w:r w:rsidRPr="00064313">
        <w:t xml:space="preserve">For questions about vaccinations or for patients who are uninsured or underinsured (medical plans do not cover vaccinations), please contact the </w:t>
      </w:r>
      <w:r w:rsidR="00AB267A">
        <w:t xml:space="preserve">Catawba County </w:t>
      </w:r>
      <w:r w:rsidRPr="00064313">
        <w:t>Public Health Immunizations Clinic at (828) 695-5881</w:t>
      </w:r>
      <w:r w:rsidR="00AB267A">
        <w:t xml:space="preserve">. Patients can request an appointment online at </w:t>
      </w:r>
      <w:hyperlink r:id="rId17" w:history="1">
        <w:r w:rsidR="00AB267A" w:rsidRPr="00EB4F85">
          <w:rPr>
            <w:rStyle w:val="Hyperlink"/>
          </w:rPr>
          <w:t>https://www.catawbacountync.gov/county-services/public-health/forms/request-an-appointment/</w:t>
        </w:r>
      </w:hyperlink>
      <w:r w:rsidR="00AB267A">
        <w:t xml:space="preserve">. </w:t>
      </w:r>
    </w:p>
    <w:sectPr w:rsidR="000B4B85" w:rsidRPr="00E435ED" w:rsidSect="00ED708D">
      <w:headerReference w:type="first" r:id="rId18"/>
      <w:footerReference w:type="first" r:id="rId19"/>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17D6" w14:textId="77777777" w:rsidR="00E7592C" w:rsidRDefault="00E7592C" w:rsidP="00ED708D">
      <w:pPr>
        <w:spacing w:after="0" w:line="240" w:lineRule="auto"/>
      </w:pPr>
      <w:r>
        <w:separator/>
      </w:r>
    </w:p>
  </w:endnote>
  <w:endnote w:type="continuationSeparator" w:id="0">
    <w:p w14:paraId="69D76B73" w14:textId="77777777" w:rsidR="00E7592C" w:rsidRDefault="00E7592C" w:rsidP="00ED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5A98" w14:textId="77777777" w:rsidR="00755BBA" w:rsidRDefault="00755BBA" w:rsidP="00755BBA">
    <w:pPr>
      <w:pStyle w:val="Footer"/>
      <w:spacing w:before="10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1BD8D" w14:textId="77777777" w:rsidR="00E7592C" w:rsidRDefault="00E7592C" w:rsidP="00ED708D">
      <w:pPr>
        <w:spacing w:after="0" w:line="240" w:lineRule="auto"/>
      </w:pPr>
      <w:r>
        <w:separator/>
      </w:r>
    </w:p>
  </w:footnote>
  <w:footnote w:type="continuationSeparator" w:id="0">
    <w:p w14:paraId="1EC984F7" w14:textId="77777777" w:rsidR="00E7592C" w:rsidRDefault="00E7592C" w:rsidP="00ED7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8EDA" w14:textId="77777777" w:rsidR="00ED708D" w:rsidRDefault="00BE18A8" w:rsidP="00755BBA">
    <w:pPr>
      <w:pStyle w:val="Header"/>
      <w:spacing w:after="2200"/>
    </w:pPr>
    <w:r>
      <w:rPr>
        <w:noProof/>
      </w:rPr>
      <w:drawing>
        <wp:anchor distT="0" distB="0" distL="114300" distR="114300" simplePos="0" relativeHeight="251658240" behindDoc="1" locked="0" layoutInCell="1" allowOverlap="1" wp14:anchorId="28C41C85" wp14:editId="0686EA58">
          <wp:simplePos x="0" y="0"/>
          <wp:positionH relativeFrom="column">
            <wp:posOffset>-914400</wp:posOffset>
          </wp:positionH>
          <wp:positionV relativeFrom="paragraph">
            <wp:posOffset>-457200</wp:posOffset>
          </wp:positionV>
          <wp:extent cx="7772400" cy="10058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ublic Health_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047E"/>
    <w:multiLevelType w:val="hybridMultilevel"/>
    <w:tmpl w:val="1400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D6104"/>
    <w:multiLevelType w:val="hybridMultilevel"/>
    <w:tmpl w:val="5BF65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21B38"/>
    <w:multiLevelType w:val="hybridMultilevel"/>
    <w:tmpl w:val="50D0A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53D91"/>
    <w:multiLevelType w:val="hybridMultilevel"/>
    <w:tmpl w:val="2C0E6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7149AF"/>
    <w:multiLevelType w:val="multilevel"/>
    <w:tmpl w:val="3B988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E7AC6"/>
    <w:multiLevelType w:val="hybridMultilevel"/>
    <w:tmpl w:val="66428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0E541F"/>
    <w:multiLevelType w:val="hybridMultilevel"/>
    <w:tmpl w:val="FD02F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A231D1"/>
    <w:multiLevelType w:val="hybridMultilevel"/>
    <w:tmpl w:val="B1441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3B5C1C"/>
    <w:multiLevelType w:val="hybridMultilevel"/>
    <w:tmpl w:val="2AF07CC0"/>
    <w:lvl w:ilvl="0" w:tplc="76FE523A">
      <w:start w:val="1"/>
      <w:numFmt w:val="bullet"/>
      <w:lvlText w:val=""/>
      <w:lvlJc w:val="left"/>
      <w:pPr>
        <w:ind w:left="720" w:hanging="360"/>
      </w:pPr>
      <w:rPr>
        <w:rFonts w:ascii="Symbol" w:hAnsi="Symbol" w:hint="default"/>
      </w:rPr>
    </w:lvl>
    <w:lvl w:ilvl="1" w:tplc="036A313E">
      <w:start w:val="1"/>
      <w:numFmt w:val="bullet"/>
      <w:lvlText w:val="o"/>
      <w:lvlJc w:val="left"/>
      <w:pPr>
        <w:ind w:left="1440" w:hanging="360"/>
      </w:pPr>
      <w:rPr>
        <w:rFonts w:ascii="Courier New" w:hAnsi="Courier New" w:hint="default"/>
      </w:rPr>
    </w:lvl>
    <w:lvl w:ilvl="2" w:tplc="6298F9BE">
      <w:start w:val="1"/>
      <w:numFmt w:val="bullet"/>
      <w:lvlText w:val=""/>
      <w:lvlJc w:val="left"/>
      <w:pPr>
        <w:ind w:left="2160" w:hanging="360"/>
      </w:pPr>
      <w:rPr>
        <w:rFonts w:ascii="Wingdings" w:hAnsi="Wingdings" w:hint="default"/>
      </w:rPr>
    </w:lvl>
    <w:lvl w:ilvl="3" w:tplc="B7329FAE">
      <w:start w:val="1"/>
      <w:numFmt w:val="bullet"/>
      <w:lvlText w:val=""/>
      <w:lvlJc w:val="left"/>
      <w:pPr>
        <w:ind w:left="2880" w:hanging="360"/>
      </w:pPr>
      <w:rPr>
        <w:rFonts w:ascii="Symbol" w:hAnsi="Symbol" w:hint="default"/>
      </w:rPr>
    </w:lvl>
    <w:lvl w:ilvl="4" w:tplc="607AC7BC">
      <w:start w:val="1"/>
      <w:numFmt w:val="bullet"/>
      <w:lvlText w:val="o"/>
      <w:lvlJc w:val="left"/>
      <w:pPr>
        <w:ind w:left="3600" w:hanging="360"/>
      </w:pPr>
      <w:rPr>
        <w:rFonts w:ascii="Courier New" w:hAnsi="Courier New" w:hint="default"/>
      </w:rPr>
    </w:lvl>
    <w:lvl w:ilvl="5" w:tplc="317016A4">
      <w:start w:val="1"/>
      <w:numFmt w:val="bullet"/>
      <w:lvlText w:val=""/>
      <w:lvlJc w:val="left"/>
      <w:pPr>
        <w:ind w:left="4320" w:hanging="360"/>
      </w:pPr>
      <w:rPr>
        <w:rFonts w:ascii="Wingdings" w:hAnsi="Wingdings" w:hint="default"/>
      </w:rPr>
    </w:lvl>
    <w:lvl w:ilvl="6" w:tplc="DB68A088">
      <w:start w:val="1"/>
      <w:numFmt w:val="bullet"/>
      <w:lvlText w:val=""/>
      <w:lvlJc w:val="left"/>
      <w:pPr>
        <w:ind w:left="5040" w:hanging="360"/>
      </w:pPr>
      <w:rPr>
        <w:rFonts w:ascii="Symbol" w:hAnsi="Symbol" w:hint="default"/>
      </w:rPr>
    </w:lvl>
    <w:lvl w:ilvl="7" w:tplc="06BE1CFC">
      <w:start w:val="1"/>
      <w:numFmt w:val="bullet"/>
      <w:lvlText w:val="o"/>
      <w:lvlJc w:val="left"/>
      <w:pPr>
        <w:ind w:left="5760" w:hanging="360"/>
      </w:pPr>
      <w:rPr>
        <w:rFonts w:ascii="Courier New" w:hAnsi="Courier New" w:hint="default"/>
      </w:rPr>
    </w:lvl>
    <w:lvl w:ilvl="8" w:tplc="694ACC8A">
      <w:start w:val="1"/>
      <w:numFmt w:val="bullet"/>
      <w:lvlText w:val=""/>
      <w:lvlJc w:val="left"/>
      <w:pPr>
        <w:ind w:left="6480" w:hanging="360"/>
      </w:pPr>
      <w:rPr>
        <w:rFonts w:ascii="Wingdings" w:hAnsi="Wingdings" w:hint="default"/>
      </w:rPr>
    </w:lvl>
  </w:abstractNum>
  <w:abstractNum w:abstractNumId="9" w15:restartNumberingAfterBreak="0">
    <w:nsid w:val="6BC83187"/>
    <w:multiLevelType w:val="hybridMultilevel"/>
    <w:tmpl w:val="8D8C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720280">
    <w:abstractNumId w:val="8"/>
  </w:num>
  <w:num w:numId="2" w16cid:durableId="1034190050">
    <w:abstractNumId w:val="1"/>
  </w:num>
  <w:num w:numId="3" w16cid:durableId="1433547641">
    <w:abstractNumId w:val="6"/>
  </w:num>
  <w:num w:numId="4" w16cid:durableId="1642925473">
    <w:abstractNumId w:val="2"/>
  </w:num>
  <w:num w:numId="5" w16cid:durableId="1014188744">
    <w:abstractNumId w:val="3"/>
  </w:num>
  <w:num w:numId="6" w16cid:durableId="1540387695">
    <w:abstractNumId w:val="7"/>
  </w:num>
  <w:num w:numId="7" w16cid:durableId="844591821">
    <w:abstractNumId w:val="4"/>
  </w:num>
  <w:num w:numId="8" w16cid:durableId="1210146362">
    <w:abstractNumId w:val="0"/>
  </w:num>
  <w:num w:numId="9" w16cid:durableId="105732878">
    <w:abstractNumId w:val="9"/>
  </w:num>
  <w:num w:numId="10" w16cid:durableId="566306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E71"/>
    <w:rsid w:val="00030560"/>
    <w:rsid w:val="000372FC"/>
    <w:rsid w:val="0004605D"/>
    <w:rsid w:val="00064313"/>
    <w:rsid w:val="0006E136"/>
    <w:rsid w:val="00086242"/>
    <w:rsid w:val="000A4AEA"/>
    <w:rsid w:val="000B4B85"/>
    <w:rsid w:val="000E1057"/>
    <w:rsid w:val="000E1E11"/>
    <w:rsid w:val="000E42C7"/>
    <w:rsid w:val="001078CF"/>
    <w:rsid w:val="0012356D"/>
    <w:rsid w:val="00143255"/>
    <w:rsid w:val="00152CB4"/>
    <w:rsid w:val="00182FE0"/>
    <w:rsid w:val="001B7B05"/>
    <w:rsid w:val="001C2059"/>
    <w:rsid w:val="001E44E8"/>
    <w:rsid w:val="002039D2"/>
    <w:rsid w:val="002539F9"/>
    <w:rsid w:val="00271A2F"/>
    <w:rsid w:val="00275D08"/>
    <w:rsid w:val="00296903"/>
    <w:rsid w:val="002E0F8A"/>
    <w:rsid w:val="00305E38"/>
    <w:rsid w:val="003065E1"/>
    <w:rsid w:val="00322BF1"/>
    <w:rsid w:val="003278C7"/>
    <w:rsid w:val="003852BB"/>
    <w:rsid w:val="003A595D"/>
    <w:rsid w:val="003B7C9E"/>
    <w:rsid w:val="003D1212"/>
    <w:rsid w:val="003E0FAE"/>
    <w:rsid w:val="00411749"/>
    <w:rsid w:val="00433AE6"/>
    <w:rsid w:val="00451A23"/>
    <w:rsid w:val="00487A1E"/>
    <w:rsid w:val="00493FE8"/>
    <w:rsid w:val="00497B94"/>
    <w:rsid w:val="004C5C42"/>
    <w:rsid w:val="004F48B3"/>
    <w:rsid w:val="00504D4A"/>
    <w:rsid w:val="00526B4D"/>
    <w:rsid w:val="0055588A"/>
    <w:rsid w:val="00593039"/>
    <w:rsid w:val="00594F98"/>
    <w:rsid w:val="005A3719"/>
    <w:rsid w:val="005B4CA0"/>
    <w:rsid w:val="005D4A63"/>
    <w:rsid w:val="005F0D50"/>
    <w:rsid w:val="0062465A"/>
    <w:rsid w:val="006B5CF9"/>
    <w:rsid w:val="006C06C9"/>
    <w:rsid w:val="006D0EEE"/>
    <w:rsid w:val="006F5BCE"/>
    <w:rsid w:val="00733CD0"/>
    <w:rsid w:val="00755BBA"/>
    <w:rsid w:val="00757B16"/>
    <w:rsid w:val="0076143E"/>
    <w:rsid w:val="00764C36"/>
    <w:rsid w:val="0079184F"/>
    <w:rsid w:val="007A3CC1"/>
    <w:rsid w:val="007D52BF"/>
    <w:rsid w:val="00803084"/>
    <w:rsid w:val="008303A4"/>
    <w:rsid w:val="00836A07"/>
    <w:rsid w:val="0083B7ED"/>
    <w:rsid w:val="008413E1"/>
    <w:rsid w:val="0086508D"/>
    <w:rsid w:val="00871350"/>
    <w:rsid w:val="00877021"/>
    <w:rsid w:val="008913B3"/>
    <w:rsid w:val="00893E0C"/>
    <w:rsid w:val="008C7A28"/>
    <w:rsid w:val="008D04F4"/>
    <w:rsid w:val="00957A9C"/>
    <w:rsid w:val="00962FB6"/>
    <w:rsid w:val="00970770"/>
    <w:rsid w:val="00984953"/>
    <w:rsid w:val="009A0D26"/>
    <w:rsid w:val="00A029FA"/>
    <w:rsid w:val="00A64310"/>
    <w:rsid w:val="00A76EE1"/>
    <w:rsid w:val="00A82B41"/>
    <w:rsid w:val="00A918A3"/>
    <w:rsid w:val="00AA4212"/>
    <w:rsid w:val="00AB267A"/>
    <w:rsid w:val="00AC025A"/>
    <w:rsid w:val="00AD4F00"/>
    <w:rsid w:val="00AF4C0D"/>
    <w:rsid w:val="00B270A0"/>
    <w:rsid w:val="00B32A8B"/>
    <w:rsid w:val="00B425CC"/>
    <w:rsid w:val="00B7100F"/>
    <w:rsid w:val="00B77FA9"/>
    <w:rsid w:val="00B83726"/>
    <w:rsid w:val="00B83D29"/>
    <w:rsid w:val="00B9039A"/>
    <w:rsid w:val="00B93C07"/>
    <w:rsid w:val="00B93C6B"/>
    <w:rsid w:val="00B971BF"/>
    <w:rsid w:val="00BA3CFC"/>
    <w:rsid w:val="00BD452A"/>
    <w:rsid w:val="00BE18A8"/>
    <w:rsid w:val="00C0049D"/>
    <w:rsid w:val="00C014EA"/>
    <w:rsid w:val="00C166DE"/>
    <w:rsid w:val="00C220FF"/>
    <w:rsid w:val="00CD6596"/>
    <w:rsid w:val="00CE312C"/>
    <w:rsid w:val="00CE6CEF"/>
    <w:rsid w:val="00D021E4"/>
    <w:rsid w:val="00D468E7"/>
    <w:rsid w:val="00D63AFF"/>
    <w:rsid w:val="00D7675D"/>
    <w:rsid w:val="00DC415C"/>
    <w:rsid w:val="00DD1A8D"/>
    <w:rsid w:val="00DD4B51"/>
    <w:rsid w:val="00E05513"/>
    <w:rsid w:val="00E435ED"/>
    <w:rsid w:val="00E7592C"/>
    <w:rsid w:val="00E93D05"/>
    <w:rsid w:val="00EC2F76"/>
    <w:rsid w:val="00ED4B83"/>
    <w:rsid w:val="00ED58B4"/>
    <w:rsid w:val="00ED708D"/>
    <w:rsid w:val="00EF6EC2"/>
    <w:rsid w:val="00F023BA"/>
    <w:rsid w:val="00F36EE9"/>
    <w:rsid w:val="00F64E71"/>
    <w:rsid w:val="00F7377D"/>
    <w:rsid w:val="00F84A54"/>
    <w:rsid w:val="0167CAE0"/>
    <w:rsid w:val="01EB956B"/>
    <w:rsid w:val="022048C9"/>
    <w:rsid w:val="0296C674"/>
    <w:rsid w:val="02A889B6"/>
    <w:rsid w:val="039426B0"/>
    <w:rsid w:val="041E31DA"/>
    <w:rsid w:val="043AA8F7"/>
    <w:rsid w:val="05311654"/>
    <w:rsid w:val="06D4F85C"/>
    <w:rsid w:val="06D9A58B"/>
    <w:rsid w:val="07E2A0B9"/>
    <w:rsid w:val="082F615A"/>
    <w:rsid w:val="08BD4491"/>
    <w:rsid w:val="09B846AA"/>
    <w:rsid w:val="0AE03057"/>
    <w:rsid w:val="0B2DDE7F"/>
    <w:rsid w:val="0B365992"/>
    <w:rsid w:val="0BABCFDF"/>
    <w:rsid w:val="0C20C774"/>
    <w:rsid w:val="0CE57D71"/>
    <w:rsid w:val="0EC3005D"/>
    <w:rsid w:val="0ECBF319"/>
    <w:rsid w:val="0FF32E8E"/>
    <w:rsid w:val="10F3F18E"/>
    <w:rsid w:val="1177EF05"/>
    <w:rsid w:val="118A1967"/>
    <w:rsid w:val="12244146"/>
    <w:rsid w:val="1299DEE8"/>
    <w:rsid w:val="12FE617D"/>
    <w:rsid w:val="133DDA41"/>
    <w:rsid w:val="13E0B246"/>
    <w:rsid w:val="1445ED54"/>
    <w:rsid w:val="145B4B0B"/>
    <w:rsid w:val="14802976"/>
    <w:rsid w:val="14D07706"/>
    <w:rsid w:val="14E4D4D9"/>
    <w:rsid w:val="15768939"/>
    <w:rsid w:val="1627113E"/>
    <w:rsid w:val="1639754B"/>
    <w:rsid w:val="172F16B4"/>
    <w:rsid w:val="185B81C9"/>
    <w:rsid w:val="1874593C"/>
    <w:rsid w:val="18DBB059"/>
    <w:rsid w:val="18DC8390"/>
    <w:rsid w:val="19335852"/>
    <w:rsid w:val="19DF991A"/>
    <w:rsid w:val="1A1C9703"/>
    <w:rsid w:val="1A652158"/>
    <w:rsid w:val="1AFB8439"/>
    <w:rsid w:val="1B26550B"/>
    <w:rsid w:val="1B4A8ABD"/>
    <w:rsid w:val="1BB3F9CA"/>
    <w:rsid w:val="1C9F5214"/>
    <w:rsid w:val="1D2C1C65"/>
    <w:rsid w:val="1D9F5CE3"/>
    <w:rsid w:val="1E12565F"/>
    <w:rsid w:val="1E5E45F4"/>
    <w:rsid w:val="1F3EFA1E"/>
    <w:rsid w:val="1F5CADA5"/>
    <w:rsid w:val="1F5EA18F"/>
    <w:rsid w:val="1F7332B2"/>
    <w:rsid w:val="1F96726C"/>
    <w:rsid w:val="1FB3091F"/>
    <w:rsid w:val="1FC182EC"/>
    <w:rsid w:val="20C97CEA"/>
    <w:rsid w:val="219C398C"/>
    <w:rsid w:val="22967DF6"/>
    <w:rsid w:val="23308FCC"/>
    <w:rsid w:val="253250C1"/>
    <w:rsid w:val="268CAB7D"/>
    <w:rsid w:val="27D129A8"/>
    <w:rsid w:val="27DC5C19"/>
    <w:rsid w:val="27F779AB"/>
    <w:rsid w:val="28E43625"/>
    <w:rsid w:val="29E58460"/>
    <w:rsid w:val="2A2B4FC2"/>
    <w:rsid w:val="2ABFD4C5"/>
    <w:rsid w:val="2D145AB0"/>
    <w:rsid w:val="2E06F4F7"/>
    <w:rsid w:val="2E933EAD"/>
    <w:rsid w:val="30AFD221"/>
    <w:rsid w:val="316CB02E"/>
    <w:rsid w:val="31F57409"/>
    <w:rsid w:val="32980E2B"/>
    <w:rsid w:val="3332A84A"/>
    <w:rsid w:val="33BD52CB"/>
    <w:rsid w:val="34910BDC"/>
    <w:rsid w:val="34F0398A"/>
    <w:rsid w:val="3528B0AB"/>
    <w:rsid w:val="35DDFC83"/>
    <w:rsid w:val="39973F91"/>
    <w:rsid w:val="3AB8C2A2"/>
    <w:rsid w:val="3ADE8183"/>
    <w:rsid w:val="3BCB424E"/>
    <w:rsid w:val="3BF6B709"/>
    <w:rsid w:val="3CA17C66"/>
    <w:rsid w:val="3E817006"/>
    <w:rsid w:val="3EBEEC95"/>
    <w:rsid w:val="3F5F7A33"/>
    <w:rsid w:val="3F916A54"/>
    <w:rsid w:val="3FF1DC46"/>
    <w:rsid w:val="40338F66"/>
    <w:rsid w:val="40A2536A"/>
    <w:rsid w:val="41DE67BE"/>
    <w:rsid w:val="41EFD7DC"/>
    <w:rsid w:val="41F64E7B"/>
    <w:rsid w:val="42C2FB61"/>
    <w:rsid w:val="4349805D"/>
    <w:rsid w:val="43940E12"/>
    <w:rsid w:val="4480A453"/>
    <w:rsid w:val="44FB60F8"/>
    <w:rsid w:val="45C60B55"/>
    <w:rsid w:val="466B3D60"/>
    <w:rsid w:val="475691A6"/>
    <w:rsid w:val="480883F9"/>
    <w:rsid w:val="498FD7C1"/>
    <w:rsid w:val="49BC6815"/>
    <w:rsid w:val="4A96A2EB"/>
    <w:rsid w:val="4AC5688D"/>
    <w:rsid w:val="4B14A1A7"/>
    <w:rsid w:val="4B151896"/>
    <w:rsid w:val="4B347754"/>
    <w:rsid w:val="4B4E4295"/>
    <w:rsid w:val="4C39F43C"/>
    <w:rsid w:val="4E0F744D"/>
    <w:rsid w:val="4EA1E709"/>
    <w:rsid w:val="4F0556D3"/>
    <w:rsid w:val="4F3121AA"/>
    <w:rsid w:val="4FBEDCFF"/>
    <w:rsid w:val="50A19419"/>
    <w:rsid w:val="50A6871C"/>
    <w:rsid w:val="50DADA14"/>
    <w:rsid w:val="50DC4136"/>
    <w:rsid w:val="51B62EF5"/>
    <w:rsid w:val="51DDAC87"/>
    <w:rsid w:val="5210CD13"/>
    <w:rsid w:val="5234DBC8"/>
    <w:rsid w:val="526E5667"/>
    <w:rsid w:val="5299108F"/>
    <w:rsid w:val="529BA295"/>
    <w:rsid w:val="52A98DD9"/>
    <w:rsid w:val="536C3E12"/>
    <w:rsid w:val="546B32F5"/>
    <w:rsid w:val="5476962C"/>
    <w:rsid w:val="54FE485A"/>
    <w:rsid w:val="5611C483"/>
    <w:rsid w:val="56475E7F"/>
    <w:rsid w:val="56751A5C"/>
    <w:rsid w:val="56EAC6DC"/>
    <w:rsid w:val="578AECF9"/>
    <w:rsid w:val="57D338BB"/>
    <w:rsid w:val="5847823A"/>
    <w:rsid w:val="588180D6"/>
    <w:rsid w:val="59D20578"/>
    <w:rsid w:val="5A029431"/>
    <w:rsid w:val="5AA33C62"/>
    <w:rsid w:val="5ADB08B4"/>
    <w:rsid w:val="5B223B7D"/>
    <w:rsid w:val="5BC68519"/>
    <w:rsid w:val="5BE16410"/>
    <w:rsid w:val="5C2AD7EC"/>
    <w:rsid w:val="5C649600"/>
    <w:rsid w:val="5C8DF972"/>
    <w:rsid w:val="5CB450B1"/>
    <w:rsid w:val="5D0287A6"/>
    <w:rsid w:val="5D57242A"/>
    <w:rsid w:val="5D5DF6CD"/>
    <w:rsid w:val="5D62F920"/>
    <w:rsid w:val="5E4296DD"/>
    <w:rsid w:val="5EDE8AD6"/>
    <w:rsid w:val="6028001B"/>
    <w:rsid w:val="6036FC78"/>
    <w:rsid w:val="60E79D82"/>
    <w:rsid w:val="61417E88"/>
    <w:rsid w:val="628307BE"/>
    <w:rsid w:val="6286AD6F"/>
    <w:rsid w:val="6287645A"/>
    <w:rsid w:val="62966EE1"/>
    <w:rsid w:val="6323B2A6"/>
    <w:rsid w:val="6348C416"/>
    <w:rsid w:val="641EE66C"/>
    <w:rsid w:val="65C046CA"/>
    <w:rsid w:val="67D47BEE"/>
    <w:rsid w:val="67FC9576"/>
    <w:rsid w:val="68018324"/>
    <w:rsid w:val="686C3725"/>
    <w:rsid w:val="686CB820"/>
    <w:rsid w:val="698DAE70"/>
    <w:rsid w:val="6AC4C231"/>
    <w:rsid w:val="6BB215AA"/>
    <w:rsid w:val="6BD8B812"/>
    <w:rsid w:val="6C4FF557"/>
    <w:rsid w:val="6CCE1009"/>
    <w:rsid w:val="6DBD0835"/>
    <w:rsid w:val="6E0F4A7E"/>
    <w:rsid w:val="6E2552CB"/>
    <w:rsid w:val="6E4F197C"/>
    <w:rsid w:val="6FF0AF9C"/>
    <w:rsid w:val="704A2791"/>
    <w:rsid w:val="71703394"/>
    <w:rsid w:val="717147BB"/>
    <w:rsid w:val="720EA157"/>
    <w:rsid w:val="72CA105C"/>
    <w:rsid w:val="73EFF362"/>
    <w:rsid w:val="74235285"/>
    <w:rsid w:val="74B7A1C4"/>
    <w:rsid w:val="75DD0829"/>
    <w:rsid w:val="75E8456E"/>
    <w:rsid w:val="7637113D"/>
    <w:rsid w:val="765DD390"/>
    <w:rsid w:val="78AF6015"/>
    <w:rsid w:val="78D4BC52"/>
    <w:rsid w:val="78E4393B"/>
    <w:rsid w:val="79CC6907"/>
    <w:rsid w:val="79EBAD0B"/>
    <w:rsid w:val="7BE9821A"/>
    <w:rsid w:val="7C4AC168"/>
    <w:rsid w:val="7C5FE9F2"/>
    <w:rsid w:val="7C74C708"/>
    <w:rsid w:val="7C780CBE"/>
    <w:rsid w:val="7C90ECC9"/>
    <w:rsid w:val="7CA7857F"/>
    <w:rsid w:val="7D2C6DA7"/>
    <w:rsid w:val="7D5B6B74"/>
    <w:rsid w:val="7D5C597D"/>
    <w:rsid w:val="7DD68CC2"/>
    <w:rsid w:val="7DD8FB5F"/>
    <w:rsid w:val="7E65186E"/>
    <w:rsid w:val="7F2EE96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B989B"/>
  <w15:chartTrackingRefBased/>
  <w15:docId w15:val="{16F47EB7-266F-4879-B60E-3768DD18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E71"/>
  </w:style>
  <w:style w:type="paragraph" w:styleId="Heading2">
    <w:name w:val="heading 2"/>
    <w:basedOn w:val="Normal"/>
    <w:next w:val="Normal"/>
    <w:link w:val="Heading2Char"/>
    <w:uiPriority w:val="9"/>
    <w:unhideWhenUsed/>
    <w:qFormat/>
    <w:rsid w:val="00B270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435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08D"/>
  </w:style>
  <w:style w:type="paragraph" w:styleId="Footer">
    <w:name w:val="footer"/>
    <w:basedOn w:val="Normal"/>
    <w:link w:val="FooterChar"/>
    <w:uiPriority w:val="99"/>
    <w:unhideWhenUsed/>
    <w:rsid w:val="00ED7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08D"/>
  </w:style>
  <w:style w:type="paragraph" w:styleId="NormalWeb">
    <w:name w:val="Normal (Web)"/>
    <w:basedOn w:val="Normal"/>
    <w:uiPriority w:val="99"/>
    <w:semiHidden/>
    <w:unhideWhenUsed/>
    <w:rsid w:val="00755B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4E71"/>
    <w:rPr>
      <w:color w:val="0000FF"/>
      <w:u w:val="single"/>
    </w:rPr>
  </w:style>
  <w:style w:type="paragraph" w:styleId="ListParagraph">
    <w:name w:val="List Paragraph"/>
    <w:basedOn w:val="Normal"/>
    <w:uiPriority w:val="34"/>
    <w:qFormat/>
    <w:rsid w:val="00F64E71"/>
    <w:pPr>
      <w:ind w:left="720"/>
      <w:contextualSpacing/>
    </w:pPr>
  </w:style>
  <w:style w:type="character" w:styleId="UnresolvedMention">
    <w:name w:val="Unresolved Mention"/>
    <w:basedOn w:val="DefaultParagraphFont"/>
    <w:uiPriority w:val="99"/>
    <w:semiHidden/>
    <w:unhideWhenUsed/>
    <w:rsid w:val="00493FE8"/>
    <w:rPr>
      <w:color w:val="605E5C"/>
      <w:shd w:val="clear" w:color="auto" w:fill="E1DFDD"/>
    </w:rPr>
  </w:style>
  <w:style w:type="character" w:customStyle="1" w:styleId="Heading2Char">
    <w:name w:val="Heading 2 Char"/>
    <w:basedOn w:val="DefaultParagraphFont"/>
    <w:link w:val="Heading2"/>
    <w:uiPriority w:val="9"/>
    <w:rsid w:val="00B270A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270A0"/>
    <w:rPr>
      <w:b/>
      <w:bCs/>
    </w:rPr>
  </w:style>
  <w:style w:type="character" w:styleId="FollowedHyperlink">
    <w:name w:val="FollowedHyperlink"/>
    <w:basedOn w:val="DefaultParagraphFont"/>
    <w:uiPriority w:val="99"/>
    <w:semiHidden/>
    <w:unhideWhenUsed/>
    <w:rsid w:val="001078CF"/>
    <w:rPr>
      <w:color w:val="954F72" w:themeColor="followedHyperlink"/>
      <w:u w:val="single"/>
    </w:rPr>
  </w:style>
  <w:style w:type="character" w:customStyle="1" w:styleId="Heading3Char">
    <w:name w:val="Heading 3 Char"/>
    <w:basedOn w:val="DefaultParagraphFont"/>
    <w:link w:val="Heading3"/>
    <w:uiPriority w:val="9"/>
    <w:rsid w:val="00E435E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09195">
      <w:bodyDiv w:val="1"/>
      <w:marLeft w:val="0"/>
      <w:marRight w:val="0"/>
      <w:marTop w:val="0"/>
      <w:marBottom w:val="0"/>
      <w:divBdr>
        <w:top w:val="none" w:sz="0" w:space="0" w:color="auto"/>
        <w:left w:val="none" w:sz="0" w:space="0" w:color="auto"/>
        <w:bottom w:val="none" w:sz="0" w:space="0" w:color="auto"/>
        <w:right w:val="none" w:sz="0" w:space="0" w:color="auto"/>
      </w:divBdr>
    </w:div>
    <w:div w:id="202521444">
      <w:bodyDiv w:val="1"/>
      <w:marLeft w:val="0"/>
      <w:marRight w:val="0"/>
      <w:marTop w:val="0"/>
      <w:marBottom w:val="0"/>
      <w:divBdr>
        <w:top w:val="none" w:sz="0" w:space="0" w:color="auto"/>
        <w:left w:val="none" w:sz="0" w:space="0" w:color="auto"/>
        <w:bottom w:val="none" w:sz="0" w:space="0" w:color="auto"/>
        <w:right w:val="none" w:sz="0" w:space="0" w:color="auto"/>
      </w:divBdr>
    </w:div>
    <w:div w:id="204217119">
      <w:bodyDiv w:val="1"/>
      <w:marLeft w:val="0"/>
      <w:marRight w:val="0"/>
      <w:marTop w:val="0"/>
      <w:marBottom w:val="0"/>
      <w:divBdr>
        <w:top w:val="none" w:sz="0" w:space="0" w:color="auto"/>
        <w:left w:val="none" w:sz="0" w:space="0" w:color="auto"/>
        <w:bottom w:val="none" w:sz="0" w:space="0" w:color="auto"/>
        <w:right w:val="none" w:sz="0" w:space="0" w:color="auto"/>
      </w:divBdr>
      <w:divsChild>
        <w:div w:id="682439514">
          <w:marLeft w:val="0"/>
          <w:marRight w:val="0"/>
          <w:marTop w:val="0"/>
          <w:marBottom w:val="0"/>
          <w:divBdr>
            <w:top w:val="none" w:sz="0" w:space="0" w:color="auto"/>
            <w:left w:val="none" w:sz="0" w:space="0" w:color="auto"/>
            <w:bottom w:val="none" w:sz="0" w:space="0" w:color="auto"/>
            <w:right w:val="none" w:sz="0" w:space="0" w:color="auto"/>
          </w:divBdr>
        </w:div>
      </w:divsChild>
    </w:div>
    <w:div w:id="519007932">
      <w:bodyDiv w:val="1"/>
      <w:marLeft w:val="0"/>
      <w:marRight w:val="0"/>
      <w:marTop w:val="0"/>
      <w:marBottom w:val="0"/>
      <w:divBdr>
        <w:top w:val="none" w:sz="0" w:space="0" w:color="auto"/>
        <w:left w:val="none" w:sz="0" w:space="0" w:color="auto"/>
        <w:bottom w:val="none" w:sz="0" w:space="0" w:color="auto"/>
        <w:right w:val="none" w:sz="0" w:space="0" w:color="auto"/>
      </w:divBdr>
    </w:div>
    <w:div w:id="616835504">
      <w:bodyDiv w:val="1"/>
      <w:marLeft w:val="0"/>
      <w:marRight w:val="0"/>
      <w:marTop w:val="0"/>
      <w:marBottom w:val="0"/>
      <w:divBdr>
        <w:top w:val="none" w:sz="0" w:space="0" w:color="auto"/>
        <w:left w:val="none" w:sz="0" w:space="0" w:color="auto"/>
        <w:bottom w:val="none" w:sz="0" w:space="0" w:color="auto"/>
        <w:right w:val="none" w:sz="0" w:space="0" w:color="auto"/>
      </w:divBdr>
      <w:divsChild>
        <w:div w:id="1766073024">
          <w:marLeft w:val="0"/>
          <w:marRight w:val="0"/>
          <w:marTop w:val="0"/>
          <w:marBottom w:val="0"/>
          <w:divBdr>
            <w:top w:val="none" w:sz="0" w:space="0" w:color="auto"/>
            <w:left w:val="none" w:sz="0" w:space="0" w:color="auto"/>
            <w:bottom w:val="none" w:sz="0" w:space="0" w:color="auto"/>
            <w:right w:val="none" w:sz="0" w:space="0" w:color="auto"/>
          </w:divBdr>
        </w:div>
      </w:divsChild>
    </w:div>
    <w:div w:id="616957482">
      <w:bodyDiv w:val="1"/>
      <w:marLeft w:val="0"/>
      <w:marRight w:val="0"/>
      <w:marTop w:val="0"/>
      <w:marBottom w:val="0"/>
      <w:divBdr>
        <w:top w:val="none" w:sz="0" w:space="0" w:color="auto"/>
        <w:left w:val="none" w:sz="0" w:space="0" w:color="auto"/>
        <w:bottom w:val="none" w:sz="0" w:space="0" w:color="auto"/>
        <w:right w:val="none" w:sz="0" w:space="0" w:color="auto"/>
      </w:divBdr>
    </w:div>
    <w:div w:id="822426595">
      <w:bodyDiv w:val="1"/>
      <w:marLeft w:val="0"/>
      <w:marRight w:val="0"/>
      <w:marTop w:val="0"/>
      <w:marBottom w:val="0"/>
      <w:divBdr>
        <w:top w:val="none" w:sz="0" w:space="0" w:color="auto"/>
        <w:left w:val="none" w:sz="0" w:space="0" w:color="auto"/>
        <w:bottom w:val="none" w:sz="0" w:space="0" w:color="auto"/>
        <w:right w:val="none" w:sz="0" w:space="0" w:color="auto"/>
      </w:divBdr>
      <w:divsChild>
        <w:div w:id="1216431617">
          <w:marLeft w:val="0"/>
          <w:marRight w:val="0"/>
          <w:marTop w:val="0"/>
          <w:marBottom w:val="0"/>
          <w:divBdr>
            <w:top w:val="none" w:sz="0" w:space="0" w:color="auto"/>
            <w:left w:val="none" w:sz="0" w:space="0" w:color="auto"/>
            <w:bottom w:val="none" w:sz="0" w:space="0" w:color="auto"/>
            <w:right w:val="none" w:sz="0" w:space="0" w:color="auto"/>
          </w:divBdr>
        </w:div>
      </w:divsChild>
    </w:div>
    <w:div w:id="826169520">
      <w:bodyDiv w:val="1"/>
      <w:marLeft w:val="0"/>
      <w:marRight w:val="0"/>
      <w:marTop w:val="0"/>
      <w:marBottom w:val="0"/>
      <w:divBdr>
        <w:top w:val="none" w:sz="0" w:space="0" w:color="auto"/>
        <w:left w:val="none" w:sz="0" w:space="0" w:color="auto"/>
        <w:bottom w:val="none" w:sz="0" w:space="0" w:color="auto"/>
        <w:right w:val="none" w:sz="0" w:space="0" w:color="auto"/>
      </w:divBdr>
    </w:div>
    <w:div w:id="1031540562">
      <w:bodyDiv w:val="1"/>
      <w:marLeft w:val="0"/>
      <w:marRight w:val="0"/>
      <w:marTop w:val="0"/>
      <w:marBottom w:val="0"/>
      <w:divBdr>
        <w:top w:val="none" w:sz="0" w:space="0" w:color="auto"/>
        <w:left w:val="none" w:sz="0" w:space="0" w:color="auto"/>
        <w:bottom w:val="none" w:sz="0" w:space="0" w:color="auto"/>
        <w:right w:val="none" w:sz="0" w:space="0" w:color="auto"/>
      </w:divBdr>
    </w:div>
    <w:div w:id="1341858025">
      <w:bodyDiv w:val="1"/>
      <w:marLeft w:val="0"/>
      <w:marRight w:val="0"/>
      <w:marTop w:val="0"/>
      <w:marBottom w:val="0"/>
      <w:divBdr>
        <w:top w:val="none" w:sz="0" w:space="0" w:color="auto"/>
        <w:left w:val="none" w:sz="0" w:space="0" w:color="auto"/>
        <w:bottom w:val="none" w:sz="0" w:space="0" w:color="auto"/>
        <w:right w:val="none" w:sz="0" w:space="0" w:color="auto"/>
      </w:divBdr>
      <w:divsChild>
        <w:div w:id="523521652">
          <w:marLeft w:val="0"/>
          <w:marRight w:val="0"/>
          <w:marTop w:val="0"/>
          <w:marBottom w:val="0"/>
          <w:divBdr>
            <w:top w:val="none" w:sz="0" w:space="0" w:color="auto"/>
            <w:left w:val="none" w:sz="0" w:space="0" w:color="auto"/>
            <w:bottom w:val="none" w:sz="0" w:space="0" w:color="auto"/>
            <w:right w:val="none" w:sz="0" w:space="0" w:color="auto"/>
          </w:divBdr>
        </w:div>
      </w:divsChild>
    </w:div>
    <w:div w:id="1645817077">
      <w:bodyDiv w:val="1"/>
      <w:marLeft w:val="0"/>
      <w:marRight w:val="0"/>
      <w:marTop w:val="0"/>
      <w:marBottom w:val="0"/>
      <w:divBdr>
        <w:top w:val="none" w:sz="0" w:space="0" w:color="auto"/>
        <w:left w:val="none" w:sz="0" w:space="0" w:color="auto"/>
        <w:bottom w:val="none" w:sz="0" w:space="0" w:color="auto"/>
        <w:right w:val="none" w:sz="0" w:space="0" w:color="auto"/>
      </w:divBdr>
    </w:div>
    <w:div w:id="1986855129">
      <w:bodyDiv w:val="1"/>
      <w:marLeft w:val="0"/>
      <w:marRight w:val="0"/>
      <w:marTop w:val="0"/>
      <w:marBottom w:val="0"/>
      <w:divBdr>
        <w:top w:val="none" w:sz="0" w:space="0" w:color="auto"/>
        <w:left w:val="none" w:sz="0" w:space="0" w:color="auto"/>
        <w:bottom w:val="none" w:sz="0" w:space="0" w:color="auto"/>
        <w:right w:val="none" w:sz="0" w:space="0" w:color="auto"/>
      </w:divBdr>
      <w:divsChild>
        <w:div w:id="199263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ph.ncdhhs.gov/programs/epidemiology/communicable-disease/infectious-respiratory-diseases/measles-rubeola/measles-cases-and-outbreaks-north-carolina?mc_cid=ea05c7dbf5&amp;mc_eid=fb6b8f5b6a&amp;fbclid=IwY2xjawPfdjNleHRuA2FlbQIxMABicmlkETE5ZTE1cHJ0cjlaS3JtY0Jic3J0YwZhcHBfaWQQMjIyMDM5MTc4ODIwMDg5MgABHmWX1HCMlXDDuuqcg3VyWWfyJuLlWBwSyZAbxJ0PQGuaQc-Nw9kEjpo87-f-_aem_6EKCs6-D9qkde46JaTfKG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bit.ly/4sNzXhl" TargetMode="External"/><Relationship Id="rId17" Type="http://schemas.openxmlformats.org/officeDocument/2006/relationships/hyperlink" Target="https://www.catawbacountync.gov/county-services/public-health/forms/request-an-appointment/" TargetMode="External"/><Relationship Id="rId2" Type="http://schemas.openxmlformats.org/officeDocument/2006/relationships/customXml" Target="../customXml/item2.xml"/><Relationship Id="rId16" Type="http://schemas.openxmlformats.org/officeDocument/2006/relationships/hyperlink" Target="https://bit.ly/45sWN3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ph.ncdhhs.gov/programs/epidemiology/communicable-disease/measles/providers" TargetMode="External"/><Relationship Id="rId5" Type="http://schemas.openxmlformats.org/officeDocument/2006/relationships/styles" Target="styles.xml"/><Relationship Id="rId15" Type="http://schemas.openxmlformats.org/officeDocument/2006/relationships/hyperlink" Target="https://www.dph.ncdhhs.gov/programs/epidemiology/communicable-disease/infectious-respiratory-diseases/measles-rubeola/nc-measles-vaccination-data-dashboard" TargetMode="External"/><Relationship Id="rId10" Type="http://schemas.openxmlformats.org/officeDocument/2006/relationships/hyperlink" Target="https://epi.dph.ncdhhs.gov/cd/docs/ConfidentialCommunicableDiseaseReport_Part1.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45sq4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ortal.catawbacountync.gov/departments/ph/healthpromotion/Shared%20Documents/Design%20Building%20Blocks/Templates/Public%20Health_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734861A6DBF42BC46A7FFB1A8862E" ma:contentTypeVersion="1" ma:contentTypeDescription="Create a new document." ma:contentTypeScope="" ma:versionID="a6852f2daa26e93986b48196c9ddec18">
  <xsd:schema xmlns:xsd="http://www.w3.org/2001/XMLSchema" xmlns:xs="http://www.w3.org/2001/XMLSchema" xmlns:p="http://schemas.microsoft.com/office/2006/metadata/properties" xmlns:ns2="e889eaf6-d73c-4c71-b926-de0af18c77f0" targetNamespace="http://schemas.microsoft.com/office/2006/metadata/properties" ma:root="true" ma:fieldsID="5bf235491bd61ff47d74a61591a62c72" ns2:_="">
    <xsd:import namespace="e889eaf6-d73c-4c71-b926-de0af18c77f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9eaf6-d73c-4c71-b926-de0af18c77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88AA1-DF7E-4A9F-92F2-7E54537D48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B27D47-21F7-46CE-902E-20300502B27F}">
  <ds:schemaRefs>
    <ds:schemaRef ds:uri="http://schemas.microsoft.com/sharepoint/v3/contenttype/forms"/>
  </ds:schemaRefs>
</ds:datastoreItem>
</file>

<file path=customXml/itemProps3.xml><?xml version="1.0" encoding="utf-8"?>
<ds:datastoreItem xmlns:ds="http://schemas.openxmlformats.org/officeDocument/2006/customXml" ds:itemID="{7F529332-4C41-4080-B038-0CAC3D2AE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9eaf6-d73c-4c71-b926-de0af18c7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Public%20Health_Letterhead_Template.dotx</Template>
  <TotalTime>71</TotalTime>
  <Pages>2</Pages>
  <Words>765</Words>
  <Characters>4765</Characters>
  <Application>Microsoft Office Word</Application>
  <DocSecurity>0</DocSecurity>
  <Lines>101</Lines>
  <Paragraphs>57</Paragraphs>
  <ScaleCrop>false</ScaleCrop>
  <HeadingPairs>
    <vt:vector size="2" baseType="variant">
      <vt:variant>
        <vt:lpstr>Title</vt:lpstr>
      </vt:variant>
      <vt:variant>
        <vt:i4>1</vt:i4>
      </vt:variant>
    </vt:vector>
  </HeadingPairs>
  <TitlesOfParts>
    <vt:vector size="1" baseType="lpstr">
      <vt:lpstr/>
    </vt:vector>
  </TitlesOfParts>
  <Company>Catawba County</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Killian</dc:creator>
  <cp:keywords/>
  <dc:description/>
  <cp:lastModifiedBy>Emily Killian</cp:lastModifiedBy>
  <cp:revision>65</cp:revision>
  <dcterms:created xsi:type="dcterms:W3CDTF">2026-01-22T20:44:00Z</dcterms:created>
  <dcterms:modified xsi:type="dcterms:W3CDTF">2026-01-22T22:38:00Z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0x010100007734861A6DBF42BC46A7FFB1A8862E</vt:lpwstr>
  </property>
</Properties>
</file>