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237D" w14:textId="13A0C155" w:rsidR="00614D84" w:rsidRDefault="00614D84" w:rsidP="00614D84">
      <w:pPr>
        <w:spacing w:line="240" w:lineRule="auto"/>
        <w:rPr>
          <w:color w:val="EE0000"/>
        </w:rPr>
      </w:pPr>
      <w:r>
        <w:t>TO: Healthcare Providers in Catawba County</w:t>
      </w:r>
      <w:r>
        <w:br/>
        <w:t>FROM: Ca</w:t>
      </w:r>
      <w:r w:rsidRPr="00B9651B">
        <w:t>tawba County Public Health Director Jennifer McCracken, RN, MPA</w:t>
      </w:r>
      <w:r w:rsidRPr="00B9651B">
        <w:br/>
        <w:t xml:space="preserve">DATE: January </w:t>
      </w:r>
      <w:r w:rsidR="00B9651B" w:rsidRPr="00B9651B">
        <w:t>9</w:t>
      </w:r>
      <w:r w:rsidRPr="00B9651B">
        <w:t>, 2025</w:t>
      </w:r>
    </w:p>
    <w:p w14:paraId="21DED666" w14:textId="77777777" w:rsidR="00614D84" w:rsidRDefault="00614D84" w:rsidP="00614D84">
      <w:pPr>
        <w:spacing w:line="240" w:lineRule="auto"/>
        <w:jc w:val="center"/>
        <w:rPr>
          <w:b/>
        </w:rPr>
      </w:pPr>
    </w:p>
    <w:p w14:paraId="4C4FCDBB" w14:textId="70B3194F" w:rsidR="00614D84" w:rsidRDefault="00614D84" w:rsidP="00614D84">
      <w:pPr>
        <w:spacing w:line="240" w:lineRule="auto"/>
        <w:jc w:val="center"/>
        <w:rPr>
          <w:b/>
        </w:rPr>
      </w:pPr>
      <w:r>
        <w:rPr>
          <w:b/>
        </w:rPr>
        <w:t>HEALTH CARE PROVIDERS SHOULD STAY ALERT FOR MEASLES; CASES IDENTIFIED IN NC COUNTIES</w:t>
      </w:r>
    </w:p>
    <w:p w14:paraId="2C94601E" w14:textId="77777777" w:rsidR="00614D84" w:rsidRDefault="00614D84" w:rsidP="00614D84">
      <w:pPr>
        <w:spacing w:line="240" w:lineRule="auto"/>
      </w:pPr>
      <w:r>
        <w:rPr>
          <w:color w:val="000000" w:themeColor="text1"/>
        </w:rPr>
        <w:t xml:space="preserve">Measles cases have been </w:t>
      </w:r>
      <w:r w:rsidRPr="002A0267">
        <w:rPr>
          <w:color w:val="000000" w:themeColor="text1"/>
        </w:rPr>
        <w:t xml:space="preserve">identified </w:t>
      </w:r>
      <w:r>
        <w:rPr>
          <w:color w:val="000000" w:themeColor="text1"/>
        </w:rPr>
        <w:t xml:space="preserve">in Polk and Buncombe counties in North Carolina. These cases are linked to the ongoing outbreak in Upstate South Carolina. </w:t>
      </w:r>
      <w:r>
        <w:t xml:space="preserve">Providers should remain vigilant in their screening of patients for measles symptoms </w:t>
      </w:r>
      <w:r w:rsidRPr="00905168">
        <w:rPr>
          <w:u w:val="single"/>
        </w:rPr>
        <w:t>and</w:t>
      </w:r>
      <w:r>
        <w:rPr>
          <w:u w:val="single"/>
        </w:rPr>
        <w:t xml:space="preserve"> immediately notify</w:t>
      </w:r>
      <w:r w:rsidRPr="00905168">
        <w:rPr>
          <w:u w:val="single"/>
        </w:rPr>
        <w:t xml:space="preserve"> suspected or confirmed cases to Catawba County </w:t>
      </w:r>
      <w:r>
        <w:rPr>
          <w:u w:val="single"/>
        </w:rPr>
        <w:t>Public Health or the state Communicable Disease Branch</w:t>
      </w:r>
      <w:r>
        <w:t xml:space="preserve">. To prepare for any potential measles cases, providers should have a plan in place to prevent additional exposure, including patient isolation and offering triaging and testing outside of the facility. </w:t>
      </w:r>
    </w:p>
    <w:p w14:paraId="2C86F79F" w14:textId="77777777" w:rsidR="00614D84" w:rsidRDefault="00614D84" w:rsidP="00614D84">
      <w:pPr>
        <w:rPr>
          <w:bCs/>
        </w:rPr>
      </w:pPr>
      <w:r>
        <w:t>This</w:t>
      </w:r>
      <w:r>
        <w:rPr>
          <w:color w:val="000000" w:themeColor="text1"/>
        </w:rPr>
        <w:t xml:space="preserve"> is an evolving situation, and </w:t>
      </w:r>
      <w:r>
        <w:rPr>
          <w:bCs/>
        </w:rPr>
        <w:t>a</w:t>
      </w:r>
      <w:r w:rsidRPr="00892D4D">
        <w:rPr>
          <w:bCs/>
        </w:rPr>
        <w:t xml:space="preserve">dditional public health recommendations may be forthcoming if cases or outbreaks are identified in </w:t>
      </w:r>
      <w:r>
        <w:rPr>
          <w:bCs/>
        </w:rPr>
        <w:t>Catawba County.</w:t>
      </w:r>
    </w:p>
    <w:p w14:paraId="50D65B56" w14:textId="77777777" w:rsidR="00614D84" w:rsidRDefault="00614D84" w:rsidP="00614D84">
      <w:pPr>
        <w:spacing w:line="240" w:lineRule="auto"/>
      </w:pPr>
      <w:r w:rsidRPr="006008C9">
        <w:t xml:space="preserve">Due to the recent cases, healthcare providers should be on alert for patients who have: </w:t>
      </w:r>
    </w:p>
    <w:p w14:paraId="4A7AE482" w14:textId="77777777" w:rsidR="00614D84" w:rsidRDefault="00614D84" w:rsidP="00614D84">
      <w:pPr>
        <w:pStyle w:val="ListParagraph"/>
        <w:numPr>
          <w:ilvl w:val="0"/>
          <w:numId w:val="1"/>
        </w:numPr>
        <w:spacing w:line="240" w:lineRule="auto"/>
      </w:pPr>
      <w:r>
        <w:t>F</w:t>
      </w:r>
      <w:r w:rsidRPr="006008C9">
        <w:t xml:space="preserve">ebrile rash illness and </w:t>
      </w:r>
      <w:r w:rsidRPr="00F90955">
        <w:t>symptoms consistent with measles</w:t>
      </w:r>
      <w:r w:rsidRPr="006008C9">
        <w:t xml:space="preserve"> (e.g., cough, coryza, or conjunctivitis)</w:t>
      </w:r>
      <w:r>
        <w:t>;</w:t>
      </w:r>
    </w:p>
    <w:p w14:paraId="679D2923" w14:textId="77777777" w:rsidR="00614D84" w:rsidRDefault="00614D84" w:rsidP="00614D84">
      <w:pPr>
        <w:pStyle w:val="ListParagraph"/>
        <w:numPr>
          <w:ilvl w:val="0"/>
          <w:numId w:val="1"/>
        </w:numPr>
        <w:spacing w:line="240" w:lineRule="auto"/>
      </w:pPr>
      <w:r>
        <w:t>Not been vaccinated for measles, have not completed their MMR vaccine series, or have an unknown immunity status;</w:t>
      </w:r>
    </w:p>
    <w:p w14:paraId="134022B9" w14:textId="77777777" w:rsidR="00614D84" w:rsidRDefault="00614D84" w:rsidP="00614D84">
      <w:pPr>
        <w:pStyle w:val="ListParagraph"/>
        <w:numPr>
          <w:ilvl w:val="0"/>
          <w:numId w:val="1"/>
        </w:numPr>
        <w:spacing w:line="240" w:lineRule="auto"/>
      </w:pPr>
      <w:r>
        <w:t>Recently traveled to Spartanburg County, South Carolina, Polk County, North Carolina and/or Buncombe County, North Carolina;</w:t>
      </w:r>
    </w:p>
    <w:p w14:paraId="1E80C21D" w14:textId="77777777" w:rsidR="00614D84" w:rsidRDefault="00614D84" w:rsidP="00614D84">
      <w:pPr>
        <w:pStyle w:val="ListParagraph"/>
        <w:numPr>
          <w:ilvl w:val="0"/>
          <w:numId w:val="1"/>
        </w:numPr>
        <w:spacing w:line="240" w:lineRule="auto"/>
      </w:pPr>
      <w:r>
        <w:t>Recently</w:t>
      </w:r>
      <w:r w:rsidRPr="006008C9">
        <w:t xml:space="preserve"> traveled abroad, especially to countries with ongoing measles </w:t>
      </w:r>
      <w:r w:rsidRPr="00F90955">
        <w:t>outbreaks.</w:t>
      </w:r>
    </w:p>
    <w:p w14:paraId="4CA3A122" w14:textId="77777777" w:rsidR="00614D84" w:rsidRDefault="00614D84" w:rsidP="00614D84">
      <w:pPr>
        <w:spacing w:line="240" w:lineRule="auto"/>
        <w:rPr>
          <w:bCs/>
        </w:rPr>
      </w:pPr>
      <w:r w:rsidRPr="003D0A35">
        <w:rPr>
          <w:bCs/>
        </w:rPr>
        <w:t>Prompt recognition, reporting, and investigation of measles are important because the spread of the disease can be limited with early case identification and vaccination of susceptible contacts.</w:t>
      </w:r>
      <w:r>
        <w:rPr>
          <w:bCs/>
        </w:rPr>
        <w:t xml:space="preserve"> </w:t>
      </w:r>
    </w:p>
    <w:p w14:paraId="3C6983F2" w14:textId="77777777" w:rsidR="00614D84" w:rsidRDefault="00614D84" w:rsidP="00614D84">
      <w:pPr>
        <w:rPr>
          <w:bCs/>
        </w:rPr>
      </w:pPr>
      <w:r w:rsidRPr="00A517B5">
        <w:rPr>
          <w:b/>
          <w:bCs/>
        </w:rPr>
        <w:t>Health care providers are required by North Carolina law to report cases of measles within 24 hours to the local health department. Providers should report both suspected/probable and laboratory-confirmed cases</w:t>
      </w:r>
      <w:r>
        <w:rPr>
          <w:bCs/>
        </w:rPr>
        <w:t>.</w:t>
      </w:r>
      <w:r w:rsidRPr="00892D4D">
        <w:rPr>
          <w:bCs/>
        </w:rPr>
        <w:t> </w:t>
      </w:r>
    </w:p>
    <w:p w14:paraId="36F7B8A6" w14:textId="77777777" w:rsidR="00614D84" w:rsidRPr="00614D84" w:rsidRDefault="00614D84" w:rsidP="00614D84">
      <w:pPr>
        <w:pStyle w:val="Heading2"/>
      </w:pPr>
      <w:r w:rsidRPr="00614D84">
        <w:t>Where to report</w:t>
      </w:r>
    </w:p>
    <w:p w14:paraId="58739B0F" w14:textId="6929AC0A" w:rsidR="00614D84" w:rsidRDefault="00614D84" w:rsidP="00614D84">
      <w:pPr>
        <w:pStyle w:val="ListParagraph"/>
        <w:numPr>
          <w:ilvl w:val="0"/>
          <w:numId w:val="2"/>
        </w:numPr>
      </w:pPr>
      <w:r w:rsidRPr="00ED4B83">
        <w:t>Catawba County Public Health</w:t>
      </w:r>
      <w:r>
        <w:t>’s</w:t>
      </w:r>
      <w:r w:rsidRPr="00ED4B83">
        <w:t xml:space="preserve"> Communicable Disease Team</w:t>
      </w:r>
      <w:r>
        <w:t xml:space="preserve">: Call </w:t>
      </w:r>
      <w:r w:rsidRPr="00ED4B83">
        <w:t>(828) 695-5800</w:t>
      </w:r>
      <w:r>
        <w:t xml:space="preserve"> (8 AM to 5 PM) or fax </w:t>
      </w:r>
      <w:r w:rsidRPr="00ED4B83">
        <w:t>(828) 695-5103</w:t>
      </w:r>
    </w:p>
    <w:p w14:paraId="661077B9" w14:textId="77777777" w:rsidR="00614D84" w:rsidRPr="00ED4B83" w:rsidRDefault="00614D84" w:rsidP="00614D84">
      <w:pPr>
        <w:pStyle w:val="ListParagraph"/>
        <w:numPr>
          <w:ilvl w:val="0"/>
          <w:numId w:val="2"/>
        </w:numPr>
      </w:pPr>
      <w:r>
        <w:t xml:space="preserve">North Carolina’s </w:t>
      </w:r>
      <w:r w:rsidRPr="00E93B10">
        <w:t>Communicable Disease Branch</w:t>
      </w:r>
      <w:r>
        <w:t xml:space="preserve"> (</w:t>
      </w:r>
      <w:r w:rsidRPr="00E93B10">
        <w:t>available 24/7)</w:t>
      </w:r>
      <w:r>
        <w:t xml:space="preserve">: Call </w:t>
      </w:r>
      <w:r w:rsidRPr="00E93B10">
        <w:t xml:space="preserve">(919) 733-3419 </w:t>
      </w:r>
    </w:p>
    <w:p w14:paraId="20CDD5EA" w14:textId="7CD3D3B4" w:rsidR="00614D84" w:rsidRPr="00614D84" w:rsidRDefault="00614D84" w:rsidP="00614D84">
      <w:pPr>
        <w:rPr>
          <w:b/>
          <w:bCs/>
        </w:rPr>
      </w:pPr>
      <w:r w:rsidRPr="00614D84">
        <w:rPr>
          <w:b/>
          <w:bCs/>
        </w:rPr>
        <w:lastRenderedPageBreak/>
        <w:t xml:space="preserve">Reporting Form: </w:t>
      </w:r>
      <w:hyperlink r:id="rId10" w:tooltip="https://epi.dph.ncdhhs.gov/cd/docs/ConfidentialCommunicableDiseaseReport_Part1.pdf" w:history="1">
        <w:r w:rsidRPr="00614D84">
          <w:rPr>
            <w:rStyle w:val="Hyperlink"/>
            <w:b/>
            <w:bCs/>
          </w:rPr>
          <w:t>https://www.dph.ncdhhs.gov/epidemiology/communicable-disease/confidential-communicable-disease-report-fillable/open</w:t>
        </w:r>
      </w:hyperlink>
      <w:r w:rsidRPr="00614D84">
        <w:rPr>
          <w:b/>
          <w:bCs/>
        </w:rPr>
        <w:t xml:space="preserve"> </w:t>
      </w:r>
    </w:p>
    <w:p w14:paraId="3A5F9ED1" w14:textId="77777777" w:rsidR="00614D84" w:rsidRDefault="00614D84" w:rsidP="00614D84">
      <w:pPr>
        <w:pStyle w:val="Heading2"/>
      </w:pPr>
      <w:r>
        <w:t>Additional Information</w:t>
      </w:r>
    </w:p>
    <w:p w14:paraId="190D9EB5" w14:textId="479A23C3" w:rsidR="003C582B" w:rsidRDefault="00614D84" w:rsidP="00614D84">
      <w:r>
        <w:t xml:space="preserve">Providers who would like additional resources, such as guidance on testing, isolating, and managing patients with suspected measles cases and people exposed to measles, should visit the NCDHHS </w:t>
      </w:r>
      <w:hyperlink r:id="rId11" w:history="1">
        <w:r w:rsidRPr="0003446F">
          <w:rPr>
            <w:rStyle w:val="Hyperlink"/>
          </w:rPr>
          <w:t>Measles (Rubeola) Resources for Health Care Providers</w:t>
        </w:r>
      </w:hyperlink>
      <w:r>
        <w:t xml:space="preserve"> (</w:t>
      </w:r>
      <w:hyperlink r:id="rId12" w:history="1">
        <w:r w:rsidRPr="005A56D7">
          <w:rPr>
            <w:rStyle w:val="Hyperlink"/>
          </w:rPr>
          <w:t>https://bit.ly/4sNzXhl</w:t>
        </w:r>
      </w:hyperlink>
      <w:r>
        <w:t xml:space="preserve">) website or contact </w:t>
      </w:r>
      <w:r w:rsidRPr="00E93B10">
        <w:t xml:space="preserve">Catawba County Public Health’s Communicable Disease team at (828) 695-5800 or the state Communicable Disease Branch (919) 733-3419; </w:t>
      </w:r>
      <w:r>
        <w:t>(</w:t>
      </w:r>
      <w:r w:rsidRPr="00E93B10">
        <w:t>available 24/</w:t>
      </w:r>
      <w:r>
        <w:t>7).</w:t>
      </w:r>
    </w:p>
    <w:p w14:paraId="55B8B03D" w14:textId="6ED5698E" w:rsidR="00614D84" w:rsidRPr="00E806EB" w:rsidRDefault="00614D84" w:rsidP="00614D84">
      <w:pPr>
        <w:spacing w:before="100" w:beforeAutospacing="1" w:after="100" w:afterAutospacing="1" w:line="240" w:lineRule="auto"/>
        <w:rPr>
          <w:b/>
        </w:rPr>
      </w:pPr>
      <w:r w:rsidRPr="00793A7A">
        <w:rPr>
          <w:b/>
        </w:rPr>
        <w:t>Test</w:t>
      </w:r>
      <w:r>
        <w:rPr>
          <w:b/>
        </w:rPr>
        <w:t>ing</w:t>
      </w:r>
      <w:r w:rsidRPr="00793A7A">
        <w:rPr>
          <w:b/>
        </w:rPr>
        <w:t>:</w:t>
      </w:r>
      <w:r w:rsidRPr="006008C9">
        <w:t> </w:t>
      </w:r>
      <w:r w:rsidRPr="00E93B10">
        <w:t>Contact Catawba County Public Health’s Communicable Disease team at (828) 695-5800 or the state Communicable Disease Branch (919) 733-3419</w:t>
      </w:r>
      <w:r>
        <w:t xml:space="preserve"> (</w:t>
      </w:r>
      <w:r w:rsidRPr="00E93B10">
        <w:t>available 24/7) immediately if measles is suspected to discuss laboratory testing and control measures</w:t>
      </w:r>
      <w:r>
        <w:rPr>
          <w:bCs/>
        </w:rPr>
        <w:t>.</w:t>
      </w:r>
      <w:r w:rsidRPr="00347C9F">
        <w:rPr>
          <w:bCs/>
        </w:rPr>
        <w:t xml:space="preserve"> </w:t>
      </w:r>
    </w:p>
    <w:p w14:paraId="294DF74B" w14:textId="77777777" w:rsidR="00614D84" w:rsidRPr="00E93B10" w:rsidRDefault="00614D84" w:rsidP="00614D84">
      <w:pPr>
        <w:spacing w:line="240" w:lineRule="auto"/>
      </w:pPr>
      <w:r w:rsidRPr="00E93B10">
        <w:rPr>
          <w:b/>
        </w:rPr>
        <w:t>Avoid Additional Exposures:</w:t>
      </w:r>
      <w:r>
        <w:t xml:space="preserve"> </w:t>
      </w:r>
      <w:r w:rsidRPr="00E93B10">
        <w:t xml:space="preserve">Only health care personnel with documented immunity to measles (written documentation of two doses of measles containing vaccine, or laboratory evidence of immunity) should attend to patients with suspected or confirmed measles. Healthcare personnel without evidence of immunity who are exposed to measles should be offered the first dose of MMR vaccine and excluded from work from day 5 after the first exposure to day 21 following their last exposure.  </w:t>
      </w:r>
    </w:p>
    <w:p w14:paraId="2F14C31A" w14:textId="77777777" w:rsidR="00614D84" w:rsidRPr="00E93B10" w:rsidRDefault="00614D84" w:rsidP="00614D84">
      <w:r w:rsidRPr="00E93B10">
        <w:t>Keep records of anyone who may have been exposed (e.g. other patients in the waiting room) and if possible, prevent exposures by making alternate testing arrangements (e.g. testing outside, using an alternate entrance, bringing the patient in as the last patient of the day).</w:t>
      </w:r>
    </w:p>
    <w:p w14:paraId="4E5AB07A" w14:textId="38EF504B" w:rsidR="003C582B" w:rsidRPr="003C582B" w:rsidRDefault="00614D84" w:rsidP="00A33AD6">
      <w:pPr>
        <w:spacing w:line="240" w:lineRule="auto"/>
        <w:rPr>
          <w:bCs/>
        </w:rPr>
      </w:pPr>
      <w:r w:rsidRPr="00614D84">
        <w:rPr>
          <w:b/>
        </w:rPr>
        <w:t xml:space="preserve">Vaccinations: </w:t>
      </w:r>
      <w:r w:rsidRPr="00614D84">
        <w:rPr>
          <w:bCs/>
        </w:rPr>
        <w:t>For patients who are uninsured or whose medical plans do not cover vaccinations, please contact the Public Health Immunizations Clinic at (828) 695-5881.</w:t>
      </w:r>
      <w:r w:rsidR="003C582B">
        <w:rPr>
          <w:bCs/>
        </w:rPr>
        <w:t xml:space="preserve"> We can also answer questions regarding vaccinations. </w:t>
      </w:r>
    </w:p>
    <w:sectPr w:rsidR="003C582B" w:rsidRPr="003C582B" w:rsidSect="00ED708D">
      <w:headerReference w:type="first" r:id="rId13"/>
      <w:footerReference w:type="first" r:id="rId14"/>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321A" w14:textId="77777777" w:rsidR="00BF32DE" w:rsidRDefault="00BF32DE" w:rsidP="00ED708D">
      <w:pPr>
        <w:spacing w:after="0" w:line="240" w:lineRule="auto"/>
      </w:pPr>
      <w:r>
        <w:separator/>
      </w:r>
    </w:p>
  </w:endnote>
  <w:endnote w:type="continuationSeparator" w:id="0">
    <w:p w14:paraId="04B44E71" w14:textId="77777777" w:rsidR="00BF32DE" w:rsidRDefault="00BF32DE" w:rsidP="00ED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121" w14:textId="77777777" w:rsidR="00755BBA" w:rsidRDefault="00755BBA" w:rsidP="00755BBA">
    <w:pPr>
      <w:pStyle w:val="Footer"/>
      <w:spacing w:before="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6533" w14:textId="77777777" w:rsidR="00BF32DE" w:rsidRDefault="00BF32DE" w:rsidP="00ED708D">
      <w:pPr>
        <w:spacing w:after="0" w:line="240" w:lineRule="auto"/>
      </w:pPr>
      <w:r>
        <w:separator/>
      </w:r>
    </w:p>
  </w:footnote>
  <w:footnote w:type="continuationSeparator" w:id="0">
    <w:p w14:paraId="1D069C73" w14:textId="77777777" w:rsidR="00BF32DE" w:rsidRDefault="00BF32DE" w:rsidP="00ED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932" w14:textId="77777777" w:rsidR="00ED708D" w:rsidRDefault="001C550D" w:rsidP="00755BBA">
    <w:pPr>
      <w:pStyle w:val="Header"/>
      <w:spacing w:after="2200"/>
    </w:pPr>
    <w:r>
      <w:rPr>
        <w:noProof/>
      </w:rPr>
      <w:drawing>
        <wp:anchor distT="0" distB="0" distL="114300" distR="114300" simplePos="0" relativeHeight="251658240" behindDoc="1" locked="0" layoutInCell="1" allowOverlap="1" wp14:anchorId="08E767CC" wp14:editId="3085A0A0">
          <wp:simplePos x="0" y="0"/>
          <wp:positionH relativeFrom="page">
            <wp:align>right</wp:align>
          </wp:positionH>
          <wp:positionV relativeFrom="paragraph">
            <wp:posOffset>-457200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 Health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47E"/>
    <w:multiLevelType w:val="hybridMultilevel"/>
    <w:tmpl w:val="140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53D91"/>
    <w:multiLevelType w:val="hybridMultilevel"/>
    <w:tmpl w:val="2C0E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188744">
    <w:abstractNumId w:val="1"/>
  </w:num>
  <w:num w:numId="2" w16cid:durableId="121014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20"/>
    <w:rsid w:val="00032E20"/>
    <w:rsid w:val="0003446F"/>
    <w:rsid w:val="000744AB"/>
    <w:rsid w:val="000942ED"/>
    <w:rsid w:val="00097CE8"/>
    <w:rsid w:val="000A4AEA"/>
    <w:rsid w:val="000B4B85"/>
    <w:rsid w:val="000D4D6D"/>
    <w:rsid w:val="000F1A34"/>
    <w:rsid w:val="00104C3B"/>
    <w:rsid w:val="0012356D"/>
    <w:rsid w:val="00131BA2"/>
    <w:rsid w:val="0017374A"/>
    <w:rsid w:val="001768D4"/>
    <w:rsid w:val="00182BAA"/>
    <w:rsid w:val="00182FE0"/>
    <w:rsid w:val="001956BD"/>
    <w:rsid w:val="001C2400"/>
    <w:rsid w:val="001C550D"/>
    <w:rsid w:val="00222C3F"/>
    <w:rsid w:val="00226685"/>
    <w:rsid w:val="00297583"/>
    <w:rsid w:val="002A0267"/>
    <w:rsid w:val="00306F94"/>
    <w:rsid w:val="003278C7"/>
    <w:rsid w:val="003841AB"/>
    <w:rsid w:val="00394BF9"/>
    <w:rsid w:val="003C3A08"/>
    <w:rsid w:val="003C582B"/>
    <w:rsid w:val="003D0A35"/>
    <w:rsid w:val="003E0FAE"/>
    <w:rsid w:val="003E757A"/>
    <w:rsid w:val="003F6B07"/>
    <w:rsid w:val="00406553"/>
    <w:rsid w:val="00411749"/>
    <w:rsid w:val="004F0003"/>
    <w:rsid w:val="0052054D"/>
    <w:rsid w:val="00555D81"/>
    <w:rsid w:val="005F0D50"/>
    <w:rsid w:val="005F57B4"/>
    <w:rsid w:val="00614D84"/>
    <w:rsid w:val="00645729"/>
    <w:rsid w:val="00676F8C"/>
    <w:rsid w:val="00677286"/>
    <w:rsid w:val="00707F50"/>
    <w:rsid w:val="007102AB"/>
    <w:rsid w:val="00723552"/>
    <w:rsid w:val="00724139"/>
    <w:rsid w:val="00733CD0"/>
    <w:rsid w:val="00755BBA"/>
    <w:rsid w:val="00797A26"/>
    <w:rsid w:val="007D52BF"/>
    <w:rsid w:val="007E7A13"/>
    <w:rsid w:val="0083724D"/>
    <w:rsid w:val="00867F3B"/>
    <w:rsid w:val="008A4D71"/>
    <w:rsid w:val="008C1B81"/>
    <w:rsid w:val="00905168"/>
    <w:rsid w:val="00916D3A"/>
    <w:rsid w:val="00962FB6"/>
    <w:rsid w:val="009632A3"/>
    <w:rsid w:val="00983CC9"/>
    <w:rsid w:val="009B0C71"/>
    <w:rsid w:val="00A029FA"/>
    <w:rsid w:val="00A0544C"/>
    <w:rsid w:val="00A33AD6"/>
    <w:rsid w:val="00A41977"/>
    <w:rsid w:val="00A517B5"/>
    <w:rsid w:val="00A64310"/>
    <w:rsid w:val="00A94E88"/>
    <w:rsid w:val="00AC348A"/>
    <w:rsid w:val="00AE58C2"/>
    <w:rsid w:val="00B7100F"/>
    <w:rsid w:val="00B840DE"/>
    <w:rsid w:val="00B85883"/>
    <w:rsid w:val="00B91BA4"/>
    <w:rsid w:val="00B92FCF"/>
    <w:rsid w:val="00B9329B"/>
    <w:rsid w:val="00B9651B"/>
    <w:rsid w:val="00BE18A8"/>
    <w:rsid w:val="00BF32DE"/>
    <w:rsid w:val="00C166DE"/>
    <w:rsid w:val="00C16AA8"/>
    <w:rsid w:val="00C84BBD"/>
    <w:rsid w:val="00D1691C"/>
    <w:rsid w:val="00D56A00"/>
    <w:rsid w:val="00D63F80"/>
    <w:rsid w:val="00DA1E12"/>
    <w:rsid w:val="00E05513"/>
    <w:rsid w:val="00E53731"/>
    <w:rsid w:val="00E6404D"/>
    <w:rsid w:val="00E806EB"/>
    <w:rsid w:val="00E87CC3"/>
    <w:rsid w:val="00E906BA"/>
    <w:rsid w:val="00EC0953"/>
    <w:rsid w:val="00EC189F"/>
    <w:rsid w:val="00ED58B4"/>
    <w:rsid w:val="00ED708D"/>
    <w:rsid w:val="00F023BA"/>
    <w:rsid w:val="00F7377D"/>
    <w:rsid w:val="00F90955"/>
    <w:rsid w:val="00FA4F16"/>
    <w:rsid w:val="00FB466E"/>
    <w:rsid w:val="00FD7DE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D5F0"/>
  <w15:chartTrackingRefBased/>
  <w15:docId w15:val="{BD676F41-E510-4311-BBE4-E1438E6A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20"/>
  </w:style>
  <w:style w:type="paragraph" w:styleId="Heading1">
    <w:name w:val="heading 1"/>
    <w:basedOn w:val="Normal"/>
    <w:next w:val="Normal"/>
    <w:link w:val="Heading1Char"/>
    <w:uiPriority w:val="9"/>
    <w:qFormat/>
    <w:rsid w:val="000744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2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8D"/>
  </w:style>
  <w:style w:type="paragraph" w:styleId="Footer">
    <w:name w:val="footer"/>
    <w:basedOn w:val="Normal"/>
    <w:link w:val="FooterChar"/>
    <w:uiPriority w:val="99"/>
    <w:unhideWhenUsed/>
    <w:rsid w:val="00ED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8D"/>
  </w:style>
  <w:style w:type="paragraph" w:styleId="NormalWeb">
    <w:name w:val="Normal (Web)"/>
    <w:basedOn w:val="Normal"/>
    <w:uiPriority w:val="99"/>
    <w:semiHidden/>
    <w:unhideWhenUsed/>
    <w:rsid w:val="00755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32E2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32E20"/>
    <w:rPr>
      <w:color w:val="0000FF"/>
      <w:u w:val="single"/>
    </w:rPr>
  </w:style>
  <w:style w:type="paragraph" w:styleId="ListParagraph">
    <w:name w:val="List Paragraph"/>
    <w:basedOn w:val="Normal"/>
    <w:uiPriority w:val="34"/>
    <w:qFormat/>
    <w:rsid w:val="00032E20"/>
    <w:pPr>
      <w:ind w:left="720"/>
      <w:contextualSpacing/>
    </w:pPr>
  </w:style>
  <w:style w:type="character" w:styleId="FollowedHyperlink">
    <w:name w:val="FollowedHyperlink"/>
    <w:basedOn w:val="DefaultParagraphFont"/>
    <w:uiPriority w:val="99"/>
    <w:semiHidden/>
    <w:unhideWhenUsed/>
    <w:rsid w:val="00FA4F16"/>
    <w:rPr>
      <w:color w:val="954F72" w:themeColor="followedHyperlink"/>
      <w:u w:val="single"/>
    </w:rPr>
  </w:style>
  <w:style w:type="character" w:styleId="CommentReference">
    <w:name w:val="annotation reference"/>
    <w:basedOn w:val="DefaultParagraphFont"/>
    <w:uiPriority w:val="99"/>
    <w:semiHidden/>
    <w:unhideWhenUsed/>
    <w:rsid w:val="00723552"/>
    <w:rPr>
      <w:sz w:val="16"/>
      <w:szCs w:val="16"/>
    </w:rPr>
  </w:style>
  <w:style w:type="paragraph" w:styleId="CommentText">
    <w:name w:val="annotation text"/>
    <w:basedOn w:val="Normal"/>
    <w:link w:val="CommentTextChar"/>
    <w:uiPriority w:val="99"/>
    <w:unhideWhenUsed/>
    <w:rsid w:val="00723552"/>
    <w:pPr>
      <w:spacing w:line="240" w:lineRule="auto"/>
    </w:pPr>
    <w:rPr>
      <w:sz w:val="20"/>
      <w:szCs w:val="20"/>
    </w:rPr>
  </w:style>
  <w:style w:type="character" w:customStyle="1" w:styleId="CommentTextChar">
    <w:name w:val="Comment Text Char"/>
    <w:basedOn w:val="DefaultParagraphFont"/>
    <w:link w:val="CommentText"/>
    <w:uiPriority w:val="99"/>
    <w:rsid w:val="00723552"/>
    <w:rPr>
      <w:sz w:val="20"/>
      <w:szCs w:val="20"/>
    </w:rPr>
  </w:style>
  <w:style w:type="paragraph" w:styleId="CommentSubject">
    <w:name w:val="annotation subject"/>
    <w:basedOn w:val="CommentText"/>
    <w:next w:val="CommentText"/>
    <w:link w:val="CommentSubjectChar"/>
    <w:uiPriority w:val="99"/>
    <w:semiHidden/>
    <w:unhideWhenUsed/>
    <w:rsid w:val="00723552"/>
    <w:rPr>
      <w:b/>
      <w:bCs/>
    </w:rPr>
  </w:style>
  <w:style w:type="character" w:customStyle="1" w:styleId="CommentSubjectChar">
    <w:name w:val="Comment Subject Char"/>
    <w:basedOn w:val="CommentTextChar"/>
    <w:link w:val="CommentSubject"/>
    <w:uiPriority w:val="99"/>
    <w:semiHidden/>
    <w:rsid w:val="00723552"/>
    <w:rPr>
      <w:b/>
      <w:bCs/>
      <w:sz w:val="20"/>
      <w:szCs w:val="20"/>
    </w:rPr>
  </w:style>
  <w:style w:type="character" w:styleId="UnresolvedMention">
    <w:name w:val="Unresolved Mention"/>
    <w:basedOn w:val="DefaultParagraphFont"/>
    <w:uiPriority w:val="99"/>
    <w:semiHidden/>
    <w:unhideWhenUsed/>
    <w:rsid w:val="00AE58C2"/>
    <w:rPr>
      <w:color w:val="605E5C"/>
      <w:shd w:val="clear" w:color="auto" w:fill="E1DFDD"/>
    </w:rPr>
  </w:style>
  <w:style w:type="character" w:customStyle="1" w:styleId="Heading1Char">
    <w:name w:val="Heading 1 Char"/>
    <w:basedOn w:val="DefaultParagraphFont"/>
    <w:link w:val="Heading1"/>
    <w:uiPriority w:val="9"/>
    <w:rsid w:val="000744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126">
      <w:bodyDiv w:val="1"/>
      <w:marLeft w:val="0"/>
      <w:marRight w:val="0"/>
      <w:marTop w:val="0"/>
      <w:marBottom w:val="0"/>
      <w:divBdr>
        <w:top w:val="none" w:sz="0" w:space="0" w:color="auto"/>
        <w:left w:val="none" w:sz="0" w:space="0" w:color="auto"/>
        <w:bottom w:val="none" w:sz="0" w:space="0" w:color="auto"/>
        <w:right w:val="none" w:sz="0" w:space="0" w:color="auto"/>
      </w:divBdr>
    </w:div>
    <w:div w:id="202521444">
      <w:bodyDiv w:val="1"/>
      <w:marLeft w:val="0"/>
      <w:marRight w:val="0"/>
      <w:marTop w:val="0"/>
      <w:marBottom w:val="0"/>
      <w:divBdr>
        <w:top w:val="none" w:sz="0" w:space="0" w:color="auto"/>
        <w:left w:val="none" w:sz="0" w:space="0" w:color="auto"/>
        <w:bottom w:val="none" w:sz="0" w:space="0" w:color="auto"/>
        <w:right w:val="none" w:sz="0" w:space="0" w:color="auto"/>
      </w:divBdr>
    </w:div>
    <w:div w:id="203713575">
      <w:bodyDiv w:val="1"/>
      <w:marLeft w:val="0"/>
      <w:marRight w:val="0"/>
      <w:marTop w:val="0"/>
      <w:marBottom w:val="0"/>
      <w:divBdr>
        <w:top w:val="none" w:sz="0" w:space="0" w:color="auto"/>
        <w:left w:val="none" w:sz="0" w:space="0" w:color="auto"/>
        <w:bottom w:val="none" w:sz="0" w:space="0" w:color="auto"/>
        <w:right w:val="none" w:sz="0" w:space="0" w:color="auto"/>
      </w:divBdr>
    </w:div>
    <w:div w:id="204217119">
      <w:bodyDiv w:val="1"/>
      <w:marLeft w:val="0"/>
      <w:marRight w:val="0"/>
      <w:marTop w:val="0"/>
      <w:marBottom w:val="0"/>
      <w:divBdr>
        <w:top w:val="none" w:sz="0" w:space="0" w:color="auto"/>
        <w:left w:val="none" w:sz="0" w:space="0" w:color="auto"/>
        <w:bottom w:val="none" w:sz="0" w:space="0" w:color="auto"/>
        <w:right w:val="none" w:sz="0" w:space="0" w:color="auto"/>
      </w:divBdr>
      <w:divsChild>
        <w:div w:id="682439514">
          <w:marLeft w:val="0"/>
          <w:marRight w:val="0"/>
          <w:marTop w:val="0"/>
          <w:marBottom w:val="0"/>
          <w:divBdr>
            <w:top w:val="none" w:sz="0" w:space="0" w:color="auto"/>
            <w:left w:val="none" w:sz="0" w:space="0" w:color="auto"/>
            <w:bottom w:val="none" w:sz="0" w:space="0" w:color="auto"/>
            <w:right w:val="none" w:sz="0" w:space="0" w:color="auto"/>
          </w:divBdr>
        </w:div>
      </w:divsChild>
    </w:div>
    <w:div w:id="219369055">
      <w:bodyDiv w:val="1"/>
      <w:marLeft w:val="0"/>
      <w:marRight w:val="0"/>
      <w:marTop w:val="0"/>
      <w:marBottom w:val="0"/>
      <w:divBdr>
        <w:top w:val="none" w:sz="0" w:space="0" w:color="auto"/>
        <w:left w:val="none" w:sz="0" w:space="0" w:color="auto"/>
        <w:bottom w:val="none" w:sz="0" w:space="0" w:color="auto"/>
        <w:right w:val="none" w:sz="0" w:space="0" w:color="auto"/>
      </w:divBdr>
    </w:div>
    <w:div w:id="519007932">
      <w:bodyDiv w:val="1"/>
      <w:marLeft w:val="0"/>
      <w:marRight w:val="0"/>
      <w:marTop w:val="0"/>
      <w:marBottom w:val="0"/>
      <w:divBdr>
        <w:top w:val="none" w:sz="0" w:space="0" w:color="auto"/>
        <w:left w:val="none" w:sz="0" w:space="0" w:color="auto"/>
        <w:bottom w:val="none" w:sz="0" w:space="0" w:color="auto"/>
        <w:right w:val="none" w:sz="0" w:space="0" w:color="auto"/>
      </w:divBdr>
    </w:div>
    <w:div w:id="616835504">
      <w:bodyDiv w:val="1"/>
      <w:marLeft w:val="0"/>
      <w:marRight w:val="0"/>
      <w:marTop w:val="0"/>
      <w:marBottom w:val="0"/>
      <w:divBdr>
        <w:top w:val="none" w:sz="0" w:space="0" w:color="auto"/>
        <w:left w:val="none" w:sz="0" w:space="0" w:color="auto"/>
        <w:bottom w:val="none" w:sz="0" w:space="0" w:color="auto"/>
        <w:right w:val="none" w:sz="0" w:space="0" w:color="auto"/>
      </w:divBdr>
      <w:divsChild>
        <w:div w:id="1766073024">
          <w:marLeft w:val="0"/>
          <w:marRight w:val="0"/>
          <w:marTop w:val="0"/>
          <w:marBottom w:val="0"/>
          <w:divBdr>
            <w:top w:val="none" w:sz="0" w:space="0" w:color="auto"/>
            <w:left w:val="none" w:sz="0" w:space="0" w:color="auto"/>
            <w:bottom w:val="none" w:sz="0" w:space="0" w:color="auto"/>
            <w:right w:val="none" w:sz="0" w:space="0" w:color="auto"/>
          </w:divBdr>
        </w:div>
      </w:divsChild>
    </w:div>
    <w:div w:id="822426595">
      <w:bodyDiv w:val="1"/>
      <w:marLeft w:val="0"/>
      <w:marRight w:val="0"/>
      <w:marTop w:val="0"/>
      <w:marBottom w:val="0"/>
      <w:divBdr>
        <w:top w:val="none" w:sz="0" w:space="0" w:color="auto"/>
        <w:left w:val="none" w:sz="0" w:space="0" w:color="auto"/>
        <w:bottom w:val="none" w:sz="0" w:space="0" w:color="auto"/>
        <w:right w:val="none" w:sz="0" w:space="0" w:color="auto"/>
      </w:divBdr>
      <w:divsChild>
        <w:div w:id="1216431617">
          <w:marLeft w:val="0"/>
          <w:marRight w:val="0"/>
          <w:marTop w:val="0"/>
          <w:marBottom w:val="0"/>
          <w:divBdr>
            <w:top w:val="none" w:sz="0" w:space="0" w:color="auto"/>
            <w:left w:val="none" w:sz="0" w:space="0" w:color="auto"/>
            <w:bottom w:val="none" w:sz="0" w:space="0" w:color="auto"/>
            <w:right w:val="none" w:sz="0" w:space="0" w:color="auto"/>
          </w:divBdr>
        </w:div>
      </w:divsChild>
    </w:div>
    <w:div w:id="826169520">
      <w:bodyDiv w:val="1"/>
      <w:marLeft w:val="0"/>
      <w:marRight w:val="0"/>
      <w:marTop w:val="0"/>
      <w:marBottom w:val="0"/>
      <w:divBdr>
        <w:top w:val="none" w:sz="0" w:space="0" w:color="auto"/>
        <w:left w:val="none" w:sz="0" w:space="0" w:color="auto"/>
        <w:bottom w:val="none" w:sz="0" w:space="0" w:color="auto"/>
        <w:right w:val="none" w:sz="0" w:space="0" w:color="auto"/>
      </w:divBdr>
    </w:div>
    <w:div w:id="1341858025">
      <w:bodyDiv w:val="1"/>
      <w:marLeft w:val="0"/>
      <w:marRight w:val="0"/>
      <w:marTop w:val="0"/>
      <w:marBottom w:val="0"/>
      <w:divBdr>
        <w:top w:val="none" w:sz="0" w:space="0" w:color="auto"/>
        <w:left w:val="none" w:sz="0" w:space="0" w:color="auto"/>
        <w:bottom w:val="none" w:sz="0" w:space="0" w:color="auto"/>
        <w:right w:val="none" w:sz="0" w:space="0" w:color="auto"/>
      </w:divBdr>
      <w:divsChild>
        <w:div w:id="523521652">
          <w:marLeft w:val="0"/>
          <w:marRight w:val="0"/>
          <w:marTop w:val="0"/>
          <w:marBottom w:val="0"/>
          <w:divBdr>
            <w:top w:val="none" w:sz="0" w:space="0" w:color="auto"/>
            <w:left w:val="none" w:sz="0" w:space="0" w:color="auto"/>
            <w:bottom w:val="none" w:sz="0" w:space="0" w:color="auto"/>
            <w:right w:val="none" w:sz="0" w:space="0" w:color="auto"/>
          </w:divBdr>
        </w:div>
      </w:divsChild>
    </w:div>
    <w:div w:id="1722972248">
      <w:bodyDiv w:val="1"/>
      <w:marLeft w:val="0"/>
      <w:marRight w:val="0"/>
      <w:marTop w:val="0"/>
      <w:marBottom w:val="0"/>
      <w:divBdr>
        <w:top w:val="none" w:sz="0" w:space="0" w:color="auto"/>
        <w:left w:val="none" w:sz="0" w:space="0" w:color="auto"/>
        <w:bottom w:val="none" w:sz="0" w:space="0" w:color="auto"/>
        <w:right w:val="none" w:sz="0" w:space="0" w:color="auto"/>
      </w:divBdr>
    </w:div>
    <w:div w:id="1986855129">
      <w:bodyDiv w:val="1"/>
      <w:marLeft w:val="0"/>
      <w:marRight w:val="0"/>
      <w:marTop w:val="0"/>
      <w:marBottom w:val="0"/>
      <w:divBdr>
        <w:top w:val="none" w:sz="0" w:space="0" w:color="auto"/>
        <w:left w:val="none" w:sz="0" w:space="0" w:color="auto"/>
        <w:bottom w:val="none" w:sz="0" w:space="0" w:color="auto"/>
        <w:right w:val="none" w:sz="0" w:space="0" w:color="auto"/>
      </w:divBdr>
      <w:divsChild>
        <w:div w:id="199263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sNzXh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h.ncdhhs.gov/programs/epidemiology/communicable-disease/measles/provid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ph.ncdhhs.gov/epidemiology/communicable-disease/confidential-communicable-disease-report-fillable/op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734861A6DBF42BC46A7FFB1A8862E" ma:contentTypeVersion="1" ma:contentTypeDescription="Create a new document." ma:contentTypeScope="" ma:versionID="a6852f2daa26e93986b48196c9ddec18">
  <xsd:schema xmlns:xsd="http://www.w3.org/2001/XMLSchema" xmlns:xs="http://www.w3.org/2001/XMLSchema" xmlns:p="http://schemas.microsoft.com/office/2006/metadata/properties" xmlns:ns2="e889eaf6-d73c-4c71-b926-de0af18c77f0" targetNamespace="http://schemas.microsoft.com/office/2006/metadata/properties" ma:root="true" ma:fieldsID="5bf235491bd61ff47d74a61591a62c72" ns2:_="">
    <xsd:import namespace="e889eaf6-d73c-4c71-b926-de0af18c77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eaf6-d73c-4c71-b926-de0af18c77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9A5F2-82AB-4138-A6D7-743A975E4CEE}">
  <ds:schemaRefs>
    <ds:schemaRef ds:uri="http://schemas.microsoft.com/sharepoint/v3/contenttype/forms"/>
  </ds:schemaRefs>
</ds:datastoreItem>
</file>

<file path=customXml/itemProps2.xml><?xml version="1.0" encoding="utf-8"?>
<ds:datastoreItem xmlns:ds="http://schemas.openxmlformats.org/officeDocument/2006/customXml" ds:itemID="{E0451A28-C261-4180-813E-B55108BB49AE}">
  <ds:schemaRefs>
    <ds:schemaRef ds:uri="http://www.w3.org/XML/1998/namespace"/>
    <ds:schemaRef ds:uri="http://purl.org/dc/terms/"/>
    <ds:schemaRef ds:uri="http://purl.org/dc/elements/1.1/"/>
    <ds:schemaRef ds:uri="e889eaf6-d73c-4c71-b926-de0af18c77f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1215953-889A-45F1-ACD3-D41CD092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eaf6-d73c-4c71-b926-de0af18c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3671</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Dacy Shute</dc:creator>
  <cp:keywords/>
  <dc:description/>
  <cp:lastModifiedBy>Emily Killian</cp:lastModifiedBy>
  <cp:revision>3</cp:revision>
  <dcterms:created xsi:type="dcterms:W3CDTF">2026-01-09T19:14:00Z</dcterms:created>
  <dcterms:modified xsi:type="dcterms:W3CDTF">2026-01-09T19:16:00Z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0x010100007734861A6DBF42BC46A7FFB1A8862E</vt:lpwstr>
  </property>
</Properties>
</file>